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9FC85C" w14:textId="77777777" w:rsidR="00844AA3" w:rsidRDefault="00000000">
      <w:pPr>
        <w:spacing w:line="276" w:lineRule="auto"/>
        <w:jc w:val="center"/>
        <w:rPr>
          <w:rFonts w:ascii="Verdana" w:hAnsi="Verdana"/>
          <w:sz w:val="20"/>
        </w:rPr>
      </w:pPr>
      <w:r>
        <w:rPr>
          <w:rFonts w:ascii="Verdana" w:hAnsi="Verdana" w:cs="Arial"/>
          <w:b/>
          <w:bCs/>
          <w:sz w:val="20"/>
        </w:rPr>
        <w:t xml:space="preserve">TERMO DE REFERÊNCIA  </w:t>
      </w:r>
    </w:p>
    <w:p w14:paraId="53D66C3A" w14:textId="77777777" w:rsidR="00844AA3" w:rsidRDefault="00844AA3">
      <w:pPr>
        <w:spacing w:line="276" w:lineRule="auto"/>
        <w:jc w:val="center"/>
        <w:rPr>
          <w:rFonts w:ascii="Verdana" w:hAnsi="Verdana" w:cs="Arial"/>
          <w:b/>
          <w:bCs/>
          <w:sz w:val="20"/>
        </w:rPr>
      </w:pPr>
    </w:p>
    <w:p w14:paraId="6402E22E" w14:textId="77777777" w:rsidR="00844AA3" w:rsidRDefault="00000000">
      <w:pPr>
        <w:spacing w:line="276" w:lineRule="auto"/>
        <w:jc w:val="center"/>
        <w:rPr>
          <w:rFonts w:ascii="Verdana" w:hAnsi="Verdana"/>
          <w:sz w:val="20"/>
        </w:rPr>
      </w:pPr>
      <w:r>
        <w:rPr>
          <w:rFonts w:ascii="Verdana" w:hAnsi="Verdana"/>
          <w:b/>
          <w:bCs/>
          <w:iCs/>
          <w:sz w:val="20"/>
        </w:rPr>
        <w:t xml:space="preserve"> AQUISIÇÃO DE EQUIPAMENTOS DE INFORMÁTICA PARA UTILIZAÇÃO NA SECRETARIA DE ASSISTÊNCIA SOCIAL E PREFEITURA</w:t>
      </w:r>
    </w:p>
    <w:p w14:paraId="5DABFB3E" w14:textId="77777777" w:rsidR="00844AA3" w:rsidRDefault="00844AA3">
      <w:pPr>
        <w:spacing w:line="276" w:lineRule="auto"/>
        <w:jc w:val="center"/>
        <w:rPr>
          <w:rFonts w:ascii="Verdana" w:hAnsi="Verdana"/>
          <w:sz w:val="20"/>
        </w:rPr>
      </w:pPr>
    </w:p>
    <w:p w14:paraId="29D24F05" w14:textId="77777777" w:rsidR="00844AA3" w:rsidRDefault="00000000">
      <w:pPr>
        <w:spacing w:line="276" w:lineRule="auto"/>
        <w:jc w:val="center"/>
        <w:rPr>
          <w:rFonts w:ascii="Verdana" w:hAnsi="Verdana"/>
          <w:sz w:val="20"/>
        </w:rPr>
      </w:pPr>
      <w:r>
        <w:rPr>
          <w:rFonts w:ascii="Verdana" w:hAnsi="Verdana" w:cs="Arial"/>
          <w:b/>
          <w:bCs/>
          <w:iCs/>
          <w:sz w:val="20"/>
        </w:rPr>
        <w:t xml:space="preserve">Processo Administrativo nº </w:t>
      </w:r>
      <w:r>
        <w:rPr>
          <w:rFonts w:ascii="Verdana" w:hAnsi="Verdana"/>
          <w:b/>
          <w:bCs/>
          <w:iCs/>
          <w:sz w:val="20"/>
        </w:rPr>
        <w:t>002238</w:t>
      </w:r>
      <w:r>
        <w:rPr>
          <w:rFonts w:ascii="Verdana" w:hAnsi="Verdana" w:cs="Arial"/>
          <w:b/>
          <w:bCs/>
          <w:iCs/>
          <w:sz w:val="20"/>
        </w:rPr>
        <w:t>/2026 de 26 de março de 2026 (Secretaria Municipal de Assistência Social)</w:t>
      </w:r>
    </w:p>
    <w:p w14:paraId="042E2FF6" w14:textId="77777777" w:rsidR="00844AA3" w:rsidRDefault="00844AA3">
      <w:pPr>
        <w:spacing w:line="276" w:lineRule="auto"/>
        <w:jc w:val="center"/>
        <w:rPr>
          <w:rFonts w:ascii="Verdana" w:hAnsi="Verdana" w:cs="Arial"/>
          <w:b/>
          <w:bCs/>
          <w:iCs/>
          <w:sz w:val="20"/>
        </w:rPr>
      </w:pPr>
    </w:p>
    <w:p w14:paraId="7AF2AC3B" w14:textId="77777777" w:rsidR="00844AA3" w:rsidRDefault="00000000">
      <w:pPr>
        <w:spacing w:line="276" w:lineRule="auto"/>
        <w:jc w:val="both"/>
        <w:rPr>
          <w:rFonts w:ascii="Verdana" w:hAnsi="Verdana"/>
          <w:sz w:val="20"/>
        </w:rPr>
      </w:pPr>
      <w:r>
        <w:rPr>
          <w:rFonts w:ascii="Verdana" w:hAnsi="Verdana"/>
          <w:b/>
          <w:bCs/>
          <w:sz w:val="20"/>
        </w:rPr>
        <w:t xml:space="preserve">1. DAS CONDIÇÕES GERAIS DA CONTRATAÇÃO </w:t>
      </w:r>
    </w:p>
    <w:p w14:paraId="4AC658A8" w14:textId="77777777" w:rsidR="00844AA3" w:rsidRDefault="00000000">
      <w:pPr>
        <w:tabs>
          <w:tab w:val="left" w:pos="567"/>
        </w:tabs>
        <w:spacing w:line="276" w:lineRule="auto"/>
        <w:jc w:val="both"/>
        <w:rPr>
          <w:rFonts w:ascii="Verdana" w:hAnsi="Verdana"/>
          <w:sz w:val="20"/>
        </w:rPr>
      </w:pPr>
      <w:r>
        <w:rPr>
          <w:rFonts w:ascii="Verdana" w:hAnsi="Verdana"/>
          <w:sz w:val="20"/>
        </w:rPr>
        <w:t>1.1. Registro de preços para a</w:t>
      </w:r>
      <w:r>
        <w:rPr>
          <w:rFonts w:ascii="Verdana" w:hAnsi="Verdana" w:cs="Arial"/>
          <w:bCs/>
          <w:iCs/>
          <w:sz w:val="20"/>
        </w:rPr>
        <w:t>quisição de equipamentos de informática para atendimento das necessidades da Secretaria Municipal de Assistência Social e Prefeitura Municipal de São Gabriel da Palha/ES,</w:t>
      </w:r>
      <w:r>
        <w:rPr>
          <w:rFonts w:ascii="Verdana" w:hAnsi="Verdana" w:cs="Arial"/>
          <w:iCs/>
          <w:sz w:val="20"/>
        </w:rPr>
        <w:t xml:space="preserve"> </w:t>
      </w:r>
      <w:r>
        <w:rPr>
          <w:rFonts w:ascii="Verdana" w:hAnsi="Verdana"/>
          <w:iCs/>
          <w:sz w:val="20"/>
        </w:rPr>
        <w:t>nos termos da tabela abaixo, conforme condições e exigências estabelecidas neste instrumento e no ETP.</w:t>
      </w:r>
    </w:p>
    <w:p w14:paraId="3643FD5F" w14:textId="77777777" w:rsidR="00844AA3" w:rsidRDefault="00844AA3">
      <w:pPr>
        <w:tabs>
          <w:tab w:val="left" w:pos="567"/>
        </w:tabs>
        <w:spacing w:line="276" w:lineRule="auto"/>
        <w:jc w:val="both"/>
        <w:rPr>
          <w:rFonts w:ascii="Verdana" w:hAnsi="Verdana"/>
          <w:sz w:val="20"/>
        </w:rPr>
      </w:pPr>
    </w:p>
    <w:tbl>
      <w:tblPr>
        <w:tblW w:w="9898" w:type="dxa"/>
        <w:tblInd w:w="-9" w:type="dxa"/>
        <w:tblLayout w:type="fixed"/>
        <w:tblLook w:val="04A0" w:firstRow="1" w:lastRow="0" w:firstColumn="1" w:lastColumn="0" w:noHBand="0" w:noVBand="1"/>
      </w:tblPr>
      <w:tblGrid>
        <w:gridCol w:w="780"/>
        <w:gridCol w:w="3920"/>
        <w:gridCol w:w="780"/>
        <w:gridCol w:w="874"/>
        <w:gridCol w:w="1560"/>
        <w:gridCol w:w="1984"/>
      </w:tblGrid>
      <w:tr w:rsidR="00844AA3" w14:paraId="127723FB" w14:textId="77777777" w:rsidTr="006C753F">
        <w:tc>
          <w:tcPr>
            <w:tcW w:w="780" w:type="dxa"/>
            <w:tcBorders>
              <w:top w:val="single" w:sz="4" w:space="0" w:color="000000"/>
              <w:left w:val="single" w:sz="4" w:space="0" w:color="000000"/>
              <w:bottom w:val="single" w:sz="4" w:space="0" w:color="000000"/>
              <w:right w:val="single" w:sz="4" w:space="0" w:color="000000"/>
            </w:tcBorders>
            <w:vAlign w:val="center"/>
          </w:tcPr>
          <w:p w14:paraId="695C0545" w14:textId="77777777" w:rsidR="00844AA3" w:rsidRDefault="00000000">
            <w:pPr>
              <w:widowControl w:val="0"/>
              <w:spacing w:line="276" w:lineRule="auto"/>
              <w:jc w:val="center"/>
              <w:rPr>
                <w:rFonts w:ascii="Verdana" w:hAnsi="Verdana"/>
                <w:sz w:val="20"/>
              </w:rPr>
            </w:pPr>
            <w:r>
              <w:rPr>
                <w:rFonts w:ascii="Verdana" w:hAnsi="Verdana"/>
                <w:b/>
                <w:bCs/>
                <w:sz w:val="20"/>
              </w:rPr>
              <w:t>Item</w:t>
            </w:r>
          </w:p>
        </w:tc>
        <w:tc>
          <w:tcPr>
            <w:tcW w:w="3920" w:type="dxa"/>
            <w:tcBorders>
              <w:top w:val="single" w:sz="4" w:space="0" w:color="000000"/>
              <w:left w:val="single" w:sz="4" w:space="0" w:color="000000"/>
              <w:bottom w:val="single" w:sz="4" w:space="0" w:color="000000"/>
              <w:right w:val="single" w:sz="4" w:space="0" w:color="000000"/>
            </w:tcBorders>
            <w:vAlign w:val="center"/>
          </w:tcPr>
          <w:p w14:paraId="0A430727" w14:textId="77777777" w:rsidR="00844AA3" w:rsidRDefault="00000000">
            <w:pPr>
              <w:widowControl w:val="0"/>
              <w:spacing w:line="276" w:lineRule="auto"/>
              <w:jc w:val="center"/>
              <w:rPr>
                <w:rFonts w:ascii="Verdana" w:hAnsi="Verdana"/>
                <w:sz w:val="20"/>
              </w:rPr>
            </w:pPr>
            <w:r>
              <w:rPr>
                <w:rFonts w:ascii="Verdana" w:hAnsi="Verdana"/>
                <w:b/>
                <w:bCs/>
                <w:sz w:val="20"/>
              </w:rPr>
              <w:t>Especificação</w:t>
            </w:r>
          </w:p>
        </w:tc>
        <w:tc>
          <w:tcPr>
            <w:tcW w:w="780" w:type="dxa"/>
            <w:tcBorders>
              <w:top w:val="single" w:sz="4" w:space="0" w:color="000000"/>
              <w:left w:val="single" w:sz="4" w:space="0" w:color="000000"/>
              <w:bottom w:val="single" w:sz="4" w:space="0" w:color="000000"/>
              <w:right w:val="single" w:sz="4" w:space="0" w:color="000000"/>
            </w:tcBorders>
            <w:vAlign w:val="center"/>
          </w:tcPr>
          <w:p w14:paraId="487629E6" w14:textId="77777777" w:rsidR="00844AA3" w:rsidRDefault="00000000">
            <w:pPr>
              <w:widowControl w:val="0"/>
              <w:spacing w:line="276" w:lineRule="auto"/>
              <w:jc w:val="center"/>
              <w:rPr>
                <w:rFonts w:ascii="Verdana" w:hAnsi="Verdana"/>
                <w:sz w:val="20"/>
              </w:rPr>
            </w:pPr>
            <w:proofErr w:type="spellStart"/>
            <w:r>
              <w:rPr>
                <w:rFonts w:ascii="Verdana" w:hAnsi="Verdana"/>
                <w:b/>
                <w:bCs/>
                <w:sz w:val="20"/>
              </w:rPr>
              <w:t>Und</w:t>
            </w:r>
            <w:proofErr w:type="spellEnd"/>
            <w:r>
              <w:rPr>
                <w:rFonts w:ascii="Verdana" w:hAnsi="Verdana"/>
                <w:b/>
                <w:bCs/>
                <w:sz w:val="20"/>
              </w:rPr>
              <w:t>.</w:t>
            </w:r>
          </w:p>
        </w:tc>
        <w:tc>
          <w:tcPr>
            <w:tcW w:w="874" w:type="dxa"/>
            <w:tcBorders>
              <w:top w:val="single" w:sz="4" w:space="0" w:color="000000"/>
              <w:left w:val="single" w:sz="4" w:space="0" w:color="000000"/>
              <w:bottom w:val="single" w:sz="4" w:space="0" w:color="000000"/>
              <w:right w:val="single" w:sz="4" w:space="0" w:color="000000"/>
            </w:tcBorders>
            <w:vAlign w:val="center"/>
          </w:tcPr>
          <w:p w14:paraId="78324860" w14:textId="77777777" w:rsidR="00844AA3" w:rsidRDefault="00000000">
            <w:pPr>
              <w:widowControl w:val="0"/>
              <w:spacing w:line="276" w:lineRule="auto"/>
              <w:jc w:val="center"/>
              <w:rPr>
                <w:rFonts w:ascii="Verdana" w:hAnsi="Verdana"/>
                <w:sz w:val="20"/>
              </w:rPr>
            </w:pPr>
            <w:r>
              <w:rPr>
                <w:rFonts w:ascii="Verdana" w:hAnsi="Verdana"/>
                <w:b/>
                <w:bCs/>
                <w:sz w:val="20"/>
              </w:rPr>
              <w:t>Quant.</w:t>
            </w:r>
          </w:p>
        </w:tc>
        <w:tc>
          <w:tcPr>
            <w:tcW w:w="1560" w:type="dxa"/>
            <w:tcBorders>
              <w:top w:val="single" w:sz="4" w:space="0" w:color="000000"/>
              <w:left w:val="single" w:sz="4" w:space="0" w:color="000000"/>
              <w:bottom w:val="single" w:sz="4" w:space="0" w:color="000000"/>
              <w:right w:val="single" w:sz="4" w:space="0" w:color="000000"/>
            </w:tcBorders>
            <w:vAlign w:val="center"/>
          </w:tcPr>
          <w:p w14:paraId="3C0F7353" w14:textId="77777777" w:rsidR="00844AA3" w:rsidRDefault="00000000">
            <w:pPr>
              <w:widowControl w:val="0"/>
              <w:spacing w:line="276" w:lineRule="auto"/>
              <w:jc w:val="center"/>
              <w:rPr>
                <w:rFonts w:ascii="Verdana" w:hAnsi="Verdana"/>
                <w:sz w:val="20"/>
              </w:rPr>
            </w:pPr>
            <w:r>
              <w:rPr>
                <w:rFonts w:ascii="Verdana" w:hAnsi="Verdana"/>
                <w:b/>
                <w:bCs/>
                <w:sz w:val="20"/>
              </w:rPr>
              <w:t>Valor estimado unitário</w:t>
            </w:r>
          </w:p>
        </w:tc>
        <w:tc>
          <w:tcPr>
            <w:tcW w:w="1984" w:type="dxa"/>
            <w:tcBorders>
              <w:top w:val="single" w:sz="4" w:space="0" w:color="000000"/>
              <w:left w:val="single" w:sz="4" w:space="0" w:color="000000"/>
              <w:bottom w:val="single" w:sz="4" w:space="0" w:color="000000"/>
              <w:right w:val="single" w:sz="4" w:space="0" w:color="000000"/>
            </w:tcBorders>
            <w:vAlign w:val="center"/>
          </w:tcPr>
          <w:p w14:paraId="37C81916" w14:textId="77777777" w:rsidR="00844AA3" w:rsidRDefault="00000000">
            <w:pPr>
              <w:widowControl w:val="0"/>
              <w:spacing w:line="276" w:lineRule="auto"/>
              <w:jc w:val="center"/>
              <w:rPr>
                <w:rFonts w:ascii="Verdana" w:hAnsi="Verdana"/>
                <w:sz w:val="20"/>
              </w:rPr>
            </w:pPr>
            <w:r>
              <w:rPr>
                <w:rFonts w:ascii="Verdana" w:hAnsi="Verdana"/>
                <w:b/>
                <w:bCs/>
                <w:sz w:val="20"/>
              </w:rPr>
              <w:t>Valor estimado total</w:t>
            </w:r>
          </w:p>
        </w:tc>
      </w:tr>
      <w:tr w:rsidR="00844AA3" w14:paraId="42B2B655" w14:textId="77777777" w:rsidTr="006C753F">
        <w:tc>
          <w:tcPr>
            <w:tcW w:w="780" w:type="dxa"/>
            <w:tcBorders>
              <w:top w:val="single" w:sz="4" w:space="0" w:color="000000"/>
              <w:left w:val="single" w:sz="4" w:space="0" w:color="000000"/>
              <w:bottom w:val="single" w:sz="4" w:space="0" w:color="000000"/>
              <w:right w:val="single" w:sz="4" w:space="0" w:color="000000"/>
            </w:tcBorders>
            <w:vAlign w:val="center"/>
          </w:tcPr>
          <w:p w14:paraId="7FAC167E" w14:textId="77777777" w:rsidR="00844AA3" w:rsidRDefault="00000000">
            <w:pPr>
              <w:widowControl w:val="0"/>
              <w:spacing w:line="276" w:lineRule="auto"/>
              <w:jc w:val="center"/>
              <w:rPr>
                <w:rFonts w:ascii="Verdana" w:hAnsi="Verdana"/>
                <w:sz w:val="20"/>
              </w:rPr>
            </w:pPr>
            <w:r>
              <w:rPr>
                <w:rFonts w:ascii="Verdana" w:hAnsi="Verdana"/>
                <w:sz w:val="20"/>
              </w:rPr>
              <w:t>01</w:t>
            </w:r>
          </w:p>
        </w:tc>
        <w:tc>
          <w:tcPr>
            <w:tcW w:w="3920" w:type="dxa"/>
            <w:tcBorders>
              <w:top w:val="single" w:sz="4" w:space="0" w:color="000000"/>
              <w:left w:val="single" w:sz="4" w:space="0" w:color="000000"/>
              <w:bottom w:val="single" w:sz="4" w:space="0" w:color="000000"/>
              <w:right w:val="single" w:sz="4" w:space="0" w:color="000000"/>
            </w:tcBorders>
            <w:vAlign w:val="center"/>
          </w:tcPr>
          <w:p w14:paraId="07E7D677" w14:textId="77777777" w:rsidR="00844AA3" w:rsidRDefault="00000000">
            <w:pPr>
              <w:widowControl w:val="0"/>
              <w:suppressAutoHyphens w:val="0"/>
              <w:spacing w:line="276" w:lineRule="auto"/>
              <w:jc w:val="both"/>
              <w:rPr>
                <w:rFonts w:ascii="Verdana" w:hAnsi="Verdana"/>
                <w:sz w:val="20"/>
              </w:rPr>
            </w:pPr>
            <w:r>
              <w:rPr>
                <w:rFonts w:ascii="Verdana" w:hAnsi="Verdana" w:cs="Arial"/>
                <w:sz w:val="20"/>
              </w:rPr>
              <w:t xml:space="preserve">COMPUTADOR DESKTOP COM AS SEGUINTES CONFIGURAÇÕES: processamento: </w:t>
            </w:r>
            <w:proofErr w:type="spellStart"/>
            <w:r>
              <w:rPr>
                <w:rFonts w:ascii="Verdana" w:hAnsi="Verdana" w:cs="Arial"/>
                <w:sz w:val="20"/>
              </w:rPr>
              <w:t>intel</w:t>
            </w:r>
            <w:proofErr w:type="spellEnd"/>
            <w:r>
              <w:rPr>
                <w:rFonts w:ascii="Verdana" w:hAnsi="Verdana" w:cs="Arial"/>
                <w:sz w:val="20"/>
              </w:rPr>
              <w:t xml:space="preserve">® core™ i5- 14500t (14ª geração). memória: 8gb ddr5 4800 mhz (possui 2 slots, expansível até 64gb ddr5 5600 mhz). armazenamento: 256gb </w:t>
            </w:r>
            <w:proofErr w:type="spellStart"/>
            <w:r>
              <w:rPr>
                <w:rFonts w:ascii="Verdana" w:hAnsi="Verdana" w:cs="Arial"/>
                <w:sz w:val="20"/>
              </w:rPr>
              <w:t>ssd</w:t>
            </w:r>
            <w:proofErr w:type="spellEnd"/>
            <w:r>
              <w:rPr>
                <w:rFonts w:ascii="Verdana" w:hAnsi="Verdana" w:cs="Arial"/>
                <w:sz w:val="20"/>
              </w:rPr>
              <w:t xml:space="preserve"> m.2 </w:t>
            </w:r>
            <w:proofErr w:type="spellStart"/>
            <w:r>
              <w:rPr>
                <w:rFonts w:ascii="Verdana" w:hAnsi="Verdana" w:cs="Arial"/>
                <w:sz w:val="20"/>
              </w:rPr>
              <w:t>nvme</w:t>
            </w:r>
            <w:proofErr w:type="spellEnd"/>
            <w:r>
              <w:rPr>
                <w:rFonts w:ascii="Verdana" w:hAnsi="Verdana" w:cs="Arial"/>
                <w:sz w:val="20"/>
              </w:rPr>
              <w:t xml:space="preserve">. gráficos e vídeo: </w:t>
            </w:r>
            <w:proofErr w:type="spellStart"/>
            <w:r>
              <w:rPr>
                <w:rFonts w:ascii="Verdana" w:hAnsi="Verdana" w:cs="Arial"/>
                <w:sz w:val="20"/>
              </w:rPr>
              <w:t>intel</w:t>
            </w:r>
            <w:proofErr w:type="spellEnd"/>
            <w:r>
              <w:rPr>
                <w:rFonts w:ascii="Verdana" w:hAnsi="Verdana" w:cs="Arial"/>
                <w:sz w:val="20"/>
              </w:rPr>
              <w:t xml:space="preserve"> </w:t>
            </w:r>
            <w:proofErr w:type="spellStart"/>
            <w:r>
              <w:rPr>
                <w:rFonts w:ascii="Verdana" w:hAnsi="Verdana" w:cs="Arial"/>
                <w:sz w:val="20"/>
              </w:rPr>
              <w:t>uhd</w:t>
            </w:r>
            <w:proofErr w:type="spellEnd"/>
            <w:r>
              <w:rPr>
                <w:rFonts w:ascii="Verdana" w:hAnsi="Verdana" w:cs="Arial"/>
                <w:sz w:val="20"/>
              </w:rPr>
              <w:t xml:space="preserve"> </w:t>
            </w:r>
            <w:proofErr w:type="spellStart"/>
            <w:r>
              <w:rPr>
                <w:rFonts w:ascii="Verdana" w:hAnsi="Verdana" w:cs="Arial"/>
                <w:sz w:val="20"/>
              </w:rPr>
              <w:t>graphics</w:t>
            </w:r>
            <w:proofErr w:type="spellEnd"/>
            <w:r>
              <w:rPr>
                <w:rFonts w:ascii="Verdana" w:hAnsi="Verdana" w:cs="Arial"/>
                <w:sz w:val="20"/>
              </w:rPr>
              <w:t xml:space="preserve">; saídas 1x </w:t>
            </w:r>
            <w:proofErr w:type="spellStart"/>
            <w:r>
              <w:rPr>
                <w:rFonts w:ascii="Verdana" w:hAnsi="Verdana" w:cs="Arial"/>
                <w:sz w:val="20"/>
              </w:rPr>
              <w:t>displayport</w:t>
            </w:r>
            <w:proofErr w:type="spellEnd"/>
            <w:r>
              <w:rPr>
                <w:rFonts w:ascii="Verdana" w:hAnsi="Verdana" w:cs="Arial"/>
                <w:sz w:val="20"/>
              </w:rPr>
              <w:t xml:space="preserve"> + 1x </w:t>
            </w:r>
            <w:proofErr w:type="spellStart"/>
            <w:r>
              <w:rPr>
                <w:rFonts w:ascii="Verdana" w:hAnsi="Verdana" w:cs="Arial"/>
                <w:sz w:val="20"/>
              </w:rPr>
              <w:t>hdmi</w:t>
            </w:r>
            <w:proofErr w:type="spellEnd"/>
            <w:r>
              <w:rPr>
                <w:rFonts w:ascii="Verdana" w:hAnsi="Verdana" w:cs="Arial"/>
                <w:sz w:val="20"/>
              </w:rPr>
              <w:t xml:space="preserve"> 2.1. conectividade: </w:t>
            </w:r>
            <w:proofErr w:type="spellStart"/>
            <w:r>
              <w:rPr>
                <w:rFonts w:ascii="Verdana" w:hAnsi="Verdana" w:cs="Arial"/>
                <w:sz w:val="20"/>
              </w:rPr>
              <w:t>intel</w:t>
            </w:r>
            <w:proofErr w:type="spellEnd"/>
            <w:r>
              <w:rPr>
                <w:rFonts w:ascii="Verdana" w:hAnsi="Verdana" w:cs="Arial"/>
                <w:sz w:val="20"/>
              </w:rPr>
              <w:t xml:space="preserve"> </w:t>
            </w:r>
            <w:proofErr w:type="spellStart"/>
            <w:r>
              <w:rPr>
                <w:rFonts w:ascii="Verdana" w:hAnsi="Verdana" w:cs="Arial"/>
                <w:sz w:val="20"/>
              </w:rPr>
              <w:t>wi-fi</w:t>
            </w:r>
            <w:proofErr w:type="spellEnd"/>
            <w:r>
              <w:rPr>
                <w:rFonts w:ascii="Verdana" w:hAnsi="Verdana" w:cs="Arial"/>
                <w:sz w:val="20"/>
              </w:rPr>
              <w:t xml:space="preserve"> 6e ax211 (802.11ax 2x2), </w:t>
            </w:r>
            <w:proofErr w:type="spellStart"/>
            <w:r>
              <w:rPr>
                <w:rFonts w:ascii="Verdana" w:hAnsi="Verdana" w:cs="Arial"/>
                <w:sz w:val="20"/>
              </w:rPr>
              <w:t>bluetooth</w:t>
            </w:r>
            <w:proofErr w:type="spellEnd"/>
            <w:r>
              <w:rPr>
                <w:rFonts w:ascii="Verdana" w:hAnsi="Verdana" w:cs="Arial"/>
                <w:sz w:val="20"/>
              </w:rPr>
              <w:t xml:space="preserve"> 5.3 e chipset </w:t>
            </w:r>
            <w:proofErr w:type="spellStart"/>
            <w:r>
              <w:rPr>
                <w:rFonts w:ascii="Verdana" w:hAnsi="Verdana" w:cs="Arial"/>
                <w:sz w:val="20"/>
              </w:rPr>
              <w:t>intel</w:t>
            </w:r>
            <w:proofErr w:type="spellEnd"/>
            <w:r>
              <w:rPr>
                <w:rFonts w:ascii="Verdana" w:hAnsi="Verdana" w:cs="Arial"/>
                <w:sz w:val="20"/>
              </w:rPr>
              <w:t xml:space="preserve"> q670. interfaces: 5x usb 3.2, 2x usb 3.2 </w:t>
            </w:r>
            <w:proofErr w:type="spellStart"/>
            <w:r>
              <w:rPr>
                <w:rFonts w:ascii="Verdana" w:hAnsi="Verdana" w:cs="Arial"/>
                <w:sz w:val="20"/>
              </w:rPr>
              <w:t>type</w:t>
            </w:r>
            <w:proofErr w:type="spellEnd"/>
            <w:r>
              <w:rPr>
                <w:rFonts w:ascii="Verdana" w:hAnsi="Verdana" w:cs="Arial"/>
                <w:sz w:val="20"/>
              </w:rPr>
              <w:t xml:space="preserve">-c (frontal/traseira), 1x usb 2.0. gabinete: volume de 1l; acompanha suporte </w:t>
            </w:r>
            <w:proofErr w:type="spellStart"/>
            <w:r>
              <w:rPr>
                <w:rFonts w:ascii="Verdana" w:hAnsi="Verdana" w:cs="Arial"/>
                <w:sz w:val="20"/>
              </w:rPr>
              <w:t>vesa</w:t>
            </w:r>
            <w:proofErr w:type="spellEnd"/>
            <w:r>
              <w:rPr>
                <w:rFonts w:ascii="Verdana" w:hAnsi="Verdana" w:cs="Arial"/>
                <w:sz w:val="20"/>
              </w:rPr>
              <w:t xml:space="preserve"> </w:t>
            </w:r>
            <w:proofErr w:type="spellStart"/>
            <w:r>
              <w:rPr>
                <w:rFonts w:ascii="Verdana" w:hAnsi="Verdana" w:cs="Arial"/>
                <w:sz w:val="20"/>
              </w:rPr>
              <w:t>mount</w:t>
            </w:r>
            <w:proofErr w:type="spellEnd"/>
            <w:r>
              <w:rPr>
                <w:rFonts w:ascii="Verdana" w:hAnsi="Verdana" w:cs="Arial"/>
                <w:sz w:val="20"/>
              </w:rPr>
              <w:t xml:space="preserve"> + </w:t>
            </w:r>
            <w:proofErr w:type="spellStart"/>
            <w:r>
              <w:rPr>
                <w:rFonts w:ascii="Verdana" w:hAnsi="Verdana" w:cs="Arial"/>
                <w:sz w:val="20"/>
              </w:rPr>
              <w:t>clamp</w:t>
            </w:r>
            <w:proofErr w:type="spellEnd"/>
            <w:r>
              <w:rPr>
                <w:rFonts w:ascii="Verdana" w:hAnsi="Verdana" w:cs="Arial"/>
                <w:sz w:val="20"/>
              </w:rPr>
              <w:t xml:space="preserve"> (4xf107369). energia: bivolt automática; cabo </w:t>
            </w:r>
            <w:proofErr w:type="spellStart"/>
            <w:r>
              <w:rPr>
                <w:rFonts w:ascii="Verdana" w:hAnsi="Verdana" w:cs="Arial"/>
                <w:sz w:val="20"/>
              </w:rPr>
              <w:t>nbr</w:t>
            </w:r>
            <w:proofErr w:type="spellEnd"/>
            <w:r>
              <w:rPr>
                <w:rFonts w:ascii="Verdana" w:hAnsi="Verdana" w:cs="Arial"/>
                <w:sz w:val="20"/>
              </w:rPr>
              <w:t xml:space="preserve"> 14136. sistema operacional: </w:t>
            </w:r>
            <w:proofErr w:type="spellStart"/>
            <w:r>
              <w:rPr>
                <w:rFonts w:ascii="Verdana" w:hAnsi="Verdana" w:cs="Arial"/>
                <w:sz w:val="20"/>
              </w:rPr>
              <w:t>windows</w:t>
            </w:r>
            <w:proofErr w:type="spellEnd"/>
            <w:r>
              <w:rPr>
                <w:rFonts w:ascii="Verdana" w:hAnsi="Verdana" w:cs="Arial"/>
                <w:sz w:val="20"/>
              </w:rPr>
              <w:t xml:space="preserve"> 11 professional em português. periféricos: teclado abnt2 e mouse 2000dpi (c/ </w:t>
            </w:r>
            <w:proofErr w:type="spellStart"/>
            <w:r>
              <w:rPr>
                <w:rFonts w:ascii="Verdana" w:hAnsi="Verdana" w:cs="Arial"/>
                <w:sz w:val="20"/>
              </w:rPr>
              <w:t>mousepad</w:t>
            </w:r>
            <w:proofErr w:type="spellEnd"/>
            <w:r>
              <w:rPr>
                <w:rFonts w:ascii="Verdana" w:hAnsi="Verdana" w:cs="Arial"/>
                <w:sz w:val="20"/>
              </w:rPr>
              <w:t xml:space="preserve">). monitor: t24- 40 </w:t>
            </w:r>
            <w:proofErr w:type="spellStart"/>
            <w:r>
              <w:rPr>
                <w:rFonts w:ascii="Verdana" w:hAnsi="Verdana" w:cs="Arial"/>
                <w:sz w:val="20"/>
              </w:rPr>
              <w:t>ips</w:t>
            </w:r>
            <w:proofErr w:type="spellEnd"/>
            <w:r>
              <w:rPr>
                <w:rFonts w:ascii="Verdana" w:hAnsi="Verdana" w:cs="Arial"/>
                <w:sz w:val="20"/>
              </w:rPr>
              <w:t xml:space="preserve"> 23.8" </w:t>
            </w:r>
            <w:proofErr w:type="spellStart"/>
            <w:r>
              <w:rPr>
                <w:rFonts w:ascii="Verdana" w:hAnsi="Verdana" w:cs="Arial"/>
                <w:sz w:val="20"/>
              </w:rPr>
              <w:t>fhd</w:t>
            </w:r>
            <w:proofErr w:type="spellEnd"/>
            <w:r>
              <w:rPr>
                <w:rFonts w:ascii="Verdana" w:hAnsi="Verdana" w:cs="Arial"/>
                <w:sz w:val="20"/>
              </w:rPr>
              <w:t xml:space="preserve"> (1920x1080). garantia: 60 meses on-site (atendimento no local). marcas de referência: </w:t>
            </w:r>
            <w:proofErr w:type="spellStart"/>
            <w:r>
              <w:rPr>
                <w:rFonts w:ascii="Verdana" w:hAnsi="Verdana" w:cs="Arial"/>
                <w:sz w:val="20"/>
              </w:rPr>
              <w:t>lenovo</w:t>
            </w:r>
            <w:proofErr w:type="spellEnd"/>
            <w:r>
              <w:rPr>
                <w:rFonts w:ascii="Verdana" w:hAnsi="Verdana" w:cs="Arial"/>
                <w:sz w:val="20"/>
              </w:rPr>
              <w:t xml:space="preserve">, </w:t>
            </w:r>
            <w:proofErr w:type="spellStart"/>
            <w:r>
              <w:rPr>
                <w:rFonts w:ascii="Verdana" w:hAnsi="Verdana" w:cs="Arial"/>
                <w:sz w:val="20"/>
              </w:rPr>
              <w:t>dell</w:t>
            </w:r>
            <w:proofErr w:type="spellEnd"/>
          </w:p>
        </w:tc>
        <w:tc>
          <w:tcPr>
            <w:tcW w:w="780" w:type="dxa"/>
            <w:tcBorders>
              <w:top w:val="single" w:sz="4" w:space="0" w:color="000000"/>
              <w:left w:val="single" w:sz="4" w:space="0" w:color="000000"/>
              <w:bottom w:val="single" w:sz="4" w:space="0" w:color="000000"/>
              <w:right w:val="single" w:sz="4" w:space="0" w:color="000000"/>
            </w:tcBorders>
            <w:vAlign w:val="center"/>
          </w:tcPr>
          <w:p w14:paraId="641B3BEA" w14:textId="77777777" w:rsidR="00844AA3" w:rsidRDefault="00000000">
            <w:pPr>
              <w:pStyle w:val="Contedodatabela"/>
              <w:spacing w:line="276" w:lineRule="auto"/>
              <w:jc w:val="center"/>
              <w:rPr>
                <w:rFonts w:ascii="Verdana" w:hAnsi="Verdana"/>
                <w:sz w:val="20"/>
              </w:rPr>
            </w:pPr>
            <w:proofErr w:type="spellStart"/>
            <w:r>
              <w:rPr>
                <w:rFonts w:ascii="Verdana" w:hAnsi="Verdana"/>
                <w:sz w:val="20"/>
                <w:lang w:eastAsia="zh-CN"/>
              </w:rPr>
              <w:t>Unid</w:t>
            </w:r>
            <w:proofErr w:type="spellEnd"/>
          </w:p>
        </w:tc>
        <w:tc>
          <w:tcPr>
            <w:tcW w:w="874" w:type="dxa"/>
            <w:tcBorders>
              <w:top w:val="single" w:sz="4" w:space="0" w:color="000000"/>
              <w:left w:val="single" w:sz="4" w:space="0" w:color="000000"/>
              <w:bottom w:val="single" w:sz="4" w:space="0" w:color="000000"/>
              <w:right w:val="single" w:sz="4" w:space="0" w:color="000000"/>
            </w:tcBorders>
            <w:vAlign w:val="center"/>
          </w:tcPr>
          <w:p w14:paraId="03D6720D" w14:textId="77777777" w:rsidR="00844AA3" w:rsidRDefault="00000000">
            <w:pPr>
              <w:widowControl w:val="0"/>
              <w:spacing w:line="276" w:lineRule="auto"/>
              <w:jc w:val="center"/>
              <w:rPr>
                <w:rFonts w:ascii="Verdana" w:hAnsi="Verdana"/>
                <w:sz w:val="20"/>
              </w:rPr>
            </w:pPr>
            <w:r>
              <w:rPr>
                <w:rFonts w:ascii="Verdana" w:hAnsi="Verdana" w:cs="Arial"/>
                <w:sz w:val="20"/>
                <w:lang w:eastAsia="zh-CN"/>
              </w:rPr>
              <w:t>450</w:t>
            </w:r>
          </w:p>
        </w:tc>
        <w:tc>
          <w:tcPr>
            <w:tcW w:w="1560" w:type="dxa"/>
            <w:tcBorders>
              <w:top w:val="single" w:sz="4" w:space="0" w:color="000000"/>
              <w:left w:val="single" w:sz="4" w:space="0" w:color="000000"/>
              <w:bottom w:val="single" w:sz="4" w:space="0" w:color="000000"/>
              <w:right w:val="single" w:sz="4" w:space="0" w:color="000000"/>
            </w:tcBorders>
            <w:vAlign w:val="center"/>
          </w:tcPr>
          <w:p w14:paraId="54E221BB" w14:textId="77777777" w:rsidR="00844AA3" w:rsidRDefault="00000000">
            <w:pPr>
              <w:widowControl w:val="0"/>
              <w:spacing w:line="276" w:lineRule="auto"/>
              <w:jc w:val="right"/>
              <w:rPr>
                <w:rFonts w:ascii="Verdana" w:hAnsi="Verdana"/>
                <w:sz w:val="20"/>
              </w:rPr>
            </w:pPr>
            <w:r>
              <w:rPr>
                <w:rFonts w:ascii="Verdana" w:hAnsi="Verdana"/>
                <w:sz w:val="20"/>
              </w:rPr>
              <w:t>R$ 6.211,60</w:t>
            </w:r>
          </w:p>
        </w:tc>
        <w:tc>
          <w:tcPr>
            <w:tcW w:w="1984" w:type="dxa"/>
            <w:tcBorders>
              <w:top w:val="single" w:sz="4" w:space="0" w:color="000000"/>
              <w:left w:val="single" w:sz="4" w:space="0" w:color="000000"/>
              <w:bottom w:val="single" w:sz="4" w:space="0" w:color="000000"/>
              <w:right w:val="single" w:sz="4" w:space="0" w:color="000000"/>
            </w:tcBorders>
            <w:vAlign w:val="center"/>
          </w:tcPr>
          <w:p w14:paraId="0234E7F1" w14:textId="061E9A6C" w:rsidR="00844AA3" w:rsidRDefault="00000000" w:rsidP="006C753F">
            <w:pPr>
              <w:widowControl w:val="0"/>
              <w:spacing w:line="276" w:lineRule="auto"/>
              <w:rPr>
                <w:rFonts w:ascii="Verdana" w:hAnsi="Verdana"/>
                <w:sz w:val="20"/>
              </w:rPr>
            </w:pPr>
            <w:r>
              <w:rPr>
                <w:rFonts w:ascii="Verdana" w:hAnsi="Verdana"/>
                <w:sz w:val="20"/>
              </w:rPr>
              <w:t>R$ 2.795</w:t>
            </w:r>
            <w:r w:rsidR="006C753F">
              <w:rPr>
                <w:rFonts w:ascii="Verdana" w:hAnsi="Verdana"/>
                <w:sz w:val="20"/>
              </w:rPr>
              <w:t>.</w:t>
            </w:r>
            <w:r>
              <w:rPr>
                <w:rFonts w:ascii="Verdana" w:hAnsi="Verdana"/>
                <w:sz w:val="20"/>
              </w:rPr>
              <w:t>22</w:t>
            </w:r>
            <w:r w:rsidR="006C753F">
              <w:rPr>
                <w:rFonts w:ascii="Verdana" w:hAnsi="Verdana"/>
                <w:sz w:val="20"/>
              </w:rPr>
              <w:t>0,00</w:t>
            </w:r>
          </w:p>
        </w:tc>
      </w:tr>
      <w:tr w:rsidR="00844AA3" w14:paraId="271D88F9" w14:textId="77777777" w:rsidTr="006C753F">
        <w:tc>
          <w:tcPr>
            <w:tcW w:w="780" w:type="dxa"/>
            <w:tcBorders>
              <w:left w:val="single" w:sz="4" w:space="0" w:color="000000"/>
              <w:bottom w:val="single" w:sz="4" w:space="0" w:color="000000"/>
              <w:right w:val="single" w:sz="4" w:space="0" w:color="000000"/>
            </w:tcBorders>
            <w:vAlign w:val="center"/>
          </w:tcPr>
          <w:p w14:paraId="5D09B40B" w14:textId="77777777" w:rsidR="00844AA3" w:rsidRDefault="00000000">
            <w:pPr>
              <w:widowControl w:val="0"/>
              <w:spacing w:line="276" w:lineRule="auto"/>
              <w:jc w:val="center"/>
              <w:rPr>
                <w:rFonts w:ascii="Verdana" w:hAnsi="Verdana"/>
                <w:sz w:val="20"/>
              </w:rPr>
            </w:pPr>
            <w:r>
              <w:rPr>
                <w:rFonts w:ascii="Verdana" w:hAnsi="Verdana"/>
                <w:sz w:val="20"/>
              </w:rPr>
              <w:t>02</w:t>
            </w:r>
          </w:p>
        </w:tc>
        <w:tc>
          <w:tcPr>
            <w:tcW w:w="3920" w:type="dxa"/>
            <w:tcBorders>
              <w:left w:val="single" w:sz="4" w:space="0" w:color="000000"/>
              <w:bottom w:val="single" w:sz="4" w:space="0" w:color="000000"/>
              <w:right w:val="single" w:sz="4" w:space="0" w:color="000000"/>
            </w:tcBorders>
            <w:vAlign w:val="center"/>
          </w:tcPr>
          <w:p w14:paraId="584D00AE" w14:textId="77777777" w:rsidR="00844AA3" w:rsidRDefault="00000000">
            <w:pPr>
              <w:widowControl w:val="0"/>
              <w:suppressAutoHyphens w:val="0"/>
              <w:spacing w:line="276" w:lineRule="auto"/>
              <w:jc w:val="both"/>
              <w:rPr>
                <w:rFonts w:ascii="Verdana" w:hAnsi="Verdana"/>
                <w:sz w:val="20"/>
              </w:rPr>
            </w:pPr>
            <w:r>
              <w:rPr>
                <w:rFonts w:ascii="Verdana" w:hAnsi="Verdana" w:cs="Arial"/>
                <w:sz w:val="20"/>
              </w:rPr>
              <w:t xml:space="preserve">NOTEBOOK COM AS SEGUINTES CONFIGURAÇÕES: processador </w:t>
            </w:r>
            <w:proofErr w:type="spellStart"/>
            <w:r>
              <w:rPr>
                <w:rFonts w:ascii="Verdana" w:hAnsi="Verdana" w:cs="Arial"/>
                <w:sz w:val="20"/>
              </w:rPr>
              <w:t>intel</w:t>
            </w:r>
            <w:proofErr w:type="spellEnd"/>
            <w:r>
              <w:rPr>
                <w:rFonts w:ascii="Verdana" w:hAnsi="Verdana" w:cs="Arial"/>
                <w:sz w:val="20"/>
              </w:rPr>
              <w:t xml:space="preserve"> core ultra 7 165h frequência turbo máxima de até 5,0 </w:t>
            </w:r>
            <w:proofErr w:type="spellStart"/>
            <w:r>
              <w:rPr>
                <w:rFonts w:ascii="Verdana" w:hAnsi="Verdana" w:cs="Arial"/>
                <w:sz w:val="20"/>
              </w:rPr>
              <w:t>ghz</w:t>
            </w:r>
            <w:proofErr w:type="spellEnd"/>
            <w:r>
              <w:rPr>
                <w:rFonts w:ascii="Verdana" w:hAnsi="Verdana" w:cs="Arial"/>
                <w:sz w:val="20"/>
              </w:rPr>
              <w:t xml:space="preserve"> para núcleos de alto desempenho 24 </w:t>
            </w:r>
            <w:proofErr w:type="spellStart"/>
            <w:r>
              <w:rPr>
                <w:rFonts w:ascii="Verdana" w:hAnsi="Verdana" w:cs="Arial"/>
                <w:sz w:val="20"/>
              </w:rPr>
              <w:t>mb</w:t>
            </w:r>
            <w:proofErr w:type="spellEnd"/>
            <w:r>
              <w:rPr>
                <w:rFonts w:ascii="Verdana" w:hAnsi="Verdana" w:cs="Arial"/>
                <w:sz w:val="20"/>
              </w:rPr>
              <w:t xml:space="preserve"> de cache l3, 16 núcleos e 22 threads. compatível com </w:t>
            </w:r>
            <w:proofErr w:type="spellStart"/>
            <w:r>
              <w:rPr>
                <w:rFonts w:ascii="Verdana" w:hAnsi="Verdana" w:cs="Arial"/>
                <w:sz w:val="20"/>
              </w:rPr>
              <w:t>intel</w:t>
            </w:r>
            <w:proofErr w:type="spellEnd"/>
            <w:r>
              <w:rPr>
                <w:rFonts w:ascii="Verdana" w:hAnsi="Verdana" w:cs="Arial"/>
                <w:sz w:val="20"/>
              </w:rPr>
              <w:t xml:space="preserve"> </w:t>
            </w:r>
            <w:proofErr w:type="spellStart"/>
            <w:r>
              <w:rPr>
                <w:rFonts w:ascii="Verdana" w:hAnsi="Verdana" w:cs="Arial"/>
                <w:sz w:val="20"/>
              </w:rPr>
              <w:t>sipp</w:t>
            </w:r>
            <w:proofErr w:type="spellEnd"/>
            <w:r>
              <w:rPr>
                <w:rFonts w:ascii="Verdana" w:hAnsi="Verdana" w:cs="Arial"/>
                <w:sz w:val="20"/>
              </w:rPr>
              <w:t>/</w:t>
            </w:r>
            <w:proofErr w:type="spellStart"/>
            <w:r>
              <w:rPr>
                <w:rFonts w:ascii="Verdana" w:hAnsi="Verdana" w:cs="Arial"/>
                <w:sz w:val="20"/>
              </w:rPr>
              <w:t>vpro</w:t>
            </w:r>
            <w:proofErr w:type="spellEnd"/>
            <w:r>
              <w:rPr>
                <w:rFonts w:ascii="Verdana" w:hAnsi="Verdana" w:cs="Arial"/>
                <w:sz w:val="20"/>
              </w:rPr>
              <w:t xml:space="preserve"> </w:t>
            </w:r>
            <w:proofErr w:type="spellStart"/>
            <w:r>
              <w:rPr>
                <w:rFonts w:ascii="Verdana" w:hAnsi="Verdana" w:cs="Arial"/>
                <w:sz w:val="20"/>
              </w:rPr>
              <w:t>enterprise</w:t>
            </w:r>
            <w:proofErr w:type="spellEnd"/>
            <w:r>
              <w:rPr>
                <w:rFonts w:ascii="Verdana" w:hAnsi="Verdana" w:cs="Arial"/>
                <w:sz w:val="20"/>
              </w:rPr>
              <w:t xml:space="preserve">; memória padrão (2) slots </w:t>
            </w:r>
            <w:proofErr w:type="spellStart"/>
            <w:r>
              <w:rPr>
                <w:rFonts w:ascii="Verdana" w:hAnsi="Verdana" w:cs="Arial"/>
                <w:sz w:val="20"/>
              </w:rPr>
              <w:lastRenderedPageBreak/>
              <w:t>sodimm</w:t>
            </w:r>
            <w:proofErr w:type="spellEnd"/>
            <w:r>
              <w:rPr>
                <w:rFonts w:ascii="Verdana" w:hAnsi="Verdana" w:cs="Arial"/>
                <w:sz w:val="20"/>
              </w:rPr>
              <w:t xml:space="preserve"> o sistema opera a 5600 </w:t>
            </w:r>
            <w:proofErr w:type="spellStart"/>
            <w:r>
              <w:rPr>
                <w:rFonts w:ascii="Verdana" w:hAnsi="Verdana" w:cs="Arial"/>
                <w:sz w:val="20"/>
              </w:rPr>
              <w:t>mt</w:t>
            </w:r>
            <w:proofErr w:type="spellEnd"/>
            <w:r>
              <w:rPr>
                <w:rFonts w:ascii="Verdana" w:hAnsi="Verdana" w:cs="Arial"/>
                <w:sz w:val="20"/>
              </w:rPr>
              <w:t xml:space="preserve">/s suporta memória de canal duplo configurações 64 </w:t>
            </w:r>
            <w:proofErr w:type="spellStart"/>
            <w:r>
              <w:rPr>
                <w:rFonts w:ascii="Verdana" w:hAnsi="Verdana" w:cs="Arial"/>
                <w:sz w:val="20"/>
              </w:rPr>
              <w:t>gb</w:t>
            </w:r>
            <w:proofErr w:type="spellEnd"/>
            <w:r>
              <w:rPr>
                <w:rFonts w:ascii="Verdana" w:hAnsi="Verdana" w:cs="Arial"/>
                <w:sz w:val="20"/>
              </w:rPr>
              <w:t xml:space="preserve"> (2 x 32 </w:t>
            </w:r>
            <w:proofErr w:type="spellStart"/>
            <w:r>
              <w:rPr>
                <w:rFonts w:ascii="Verdana" w:hAnsi="Verdana" w:cs="Arial"/>
                <w:sz w:val="20"/>
              </w:rPr>
              <w:t>gb</w:t>
            </w:r>
            <w:proofErr w:type="spellEnd"/>
            <w:r>
              <w:rPr>
                <w:rFonts w:ascii="Verdana" w:hAnsi="Verdana" w:cs="Arial"/>
                <w:sz w:val="20"/>
              </w:rPr>
              <w:t xml:space="preserve">) de </w:t>
            </w:r>
            <w:proofErr w:type="spellStart"/>
            <w:r>
              <w:rPr>
                <w:rFonts w:ascii="Verdana" w:hAnsi="Verdana" w:cs="Arial"/>
                <w:sz w:val="20"/>
              </w:rPr>
              <w:t>ram</w:t>
            </w:r>
            <w:proofErr w:type="spellEnd"/>
            <w:r>
              <w:rPr>
                <w:rFonts w:ascii="Verdana" w:hAnsi="Verdana" w:cs="Arial"/>
                <w:sz w:val="20"/>
              </w:rPr>
              <w:t xml:space="preserve"> ddr5-5600 </w:t>
            </w:r>
            <w:proofErr w:type="spellStart"/>
            <w:r>
              <w:rPr>
                <w:rFonts w:ascii="Verdana" w:hAnsi="Verdana" w:cs="Arial"/>
                <w:sz w:val="20"/>
              </w:rPr>
              <w:t>mt</w:t>
            </w:r>
            <w:proofErr w:type="spellEnd"/>
            <w:r>
              <w:rPr>
                <w:rFonts w:ascii="Verdana" w:hAnsi="Verdana" w:cs="Arial"/>
                <w:sz w:val="20"/>
              </w:rPr>
              <w:t xml:space="preserve">/s gráficos suportados: compatível com </w:t>
            </w:r>
            <w:proofErr w:type="spellStart"/>
            <w:r>
              <w:rPr>
                <w:rFonts w:ascii="Verdana" w:hAnsi="Verdana" w:cs="Arial"/>
                <w:sz w:val="20"/>
              </w:rPr>
              <w:t>hdmi</w:t>
            </w:r>
            <w:proofErr w:type="spellEnd"/>
            <w:r>
              <w:rPr>
                <w:rFonts w:ascii="Verdana" w:hAnsi="Verdana" w:cs="Arial"/>
                <w:sz w:val="20"/>
              </w:rPr>
              <w:t xml:space="preserve"> 2.1 opções de painel de exibição sem tela sensível ao toque: tela diagonal de 35,6 cm (14,0 pol.) , </w:t>
            </w:r>
            <w:proofErr w:type="spellStart"/>
            <w:r>
              <w:rPr>
                <w:rFonts w:ascii="Verdana" w:hAnsi="Verdana" w:cs="Arial"/>
                <w:sz w:val="20"/>
              </w:rPr>
              <w:t>wuxga</w:t>
            </w:r>
            <w:proofErr w:type="spellEnd"/>
            <w:r>
              <w:rPr>
                <w:rFonts w:ascii="Verdana" w:hAnsi="Verdana" w:cs="Arial"/>
                <w:sz w:val="20"/>
              </w:rPr>
              <w:t xml:space="preserve">, curva, </w:t>
            </w:r>
            <w:proofErr w:type="spellStart"/>
            <w:r>
              <w:rPr>
                <w:rFonts w:ascii="Verdana" w:hAnsi="Verdana" w:cs="Arial"/>
                <w:sz w:val="20"/>
              </w:rPr>
              <w:t>lcd</w:t>
            </w:r>
            <w:proofErr w:type="spellEnd"/>
            <w:r>
              <w:rPr>
                <w:rFonts w:ascii="Verdana" w:hAnsi="Verdana" w:cs="Arial"/>
                <w:sz w:val="20"/>
              </w:rPr>
              <w:t xml:space="preserve">, </w:t>
            </w:r>
            <w:proofErr w:type="spellStart"/>
            <w:r>
              <w:rPr>
                <w:rFonts w:ascii="Verdana" w:hAnsi="Verdana" w:cs="Arial"/>
                <w:sz w:val="20"/>
              </w:rPr>
              <w:t>uwva</w:t>
            </w:r>
            <w:proofErr w:type="spellEnd"/>
            <w:r>
              <w:rPr>
                <w:rFonts w:ascii="Verdana" w:hAnsi="Verdana" w:cs="Arial"/>
                <w:sz w:val="20"/>
              </w:rPr>
              <w:t xml:space="preserve">, antirreflexo, </w:t>
            </w:r>
            <w:proofErr w:type="spellStart"/>
            <w:r>
              <w:rPr>
                <w:rFonts w:ascii="Verdana" w:hAnsi="Verdana" w:cs="Arial"/>
                <w:sz w:val="20"/>
              </w:rPr>
              <w:t>wled</w:t>
            </w:r>
            <w:proofErr w:type="spellEnd"/>
            <w:r>
              <w:rPr>
                <w:rFonts w:ascii="Verdana" w:hAnsi="Verdana" w:cs="Arial"/>
                <w:sz w:val="20"/>
              </w:rPr>
              <w:t xml:space="preserve"> e baixa emissão de luz azul, 1000 </w:t>
            </w:r>
            <w:proofErr w:type="spellStart"/>
            <w:r>
              <w:rPr>
                <w:rFonts w:ascii="Verdana" w:hAnsi="Verdana" w:cs="Arial"/>
                <w:sz w:val="20"/>
              </w:rPr>
              <w:t>nits</w:t>
            </w:r>
            <w:proofErr w:type="spellEnd"/>
            <w:r>
              <w:rPr>
                <w:rFonts w:ascii="Verdana" w:hAnsi="Verdana" w:cs="Arial"/>
                <w:sz w:val="20"/>
              </w:rPr>
              <w:t xml:space="preserve">, 100% </w:t>
            </w:r>
            <w:proofErr w:type="spellStart"/>
            <w:r>
              <w:rPr>
                <w:rFonts w:ascii="Verdana" w:hAnsi="Verdana" w:cs="Arial"/>
                <w:sz w:val="20"/>
              </w:rPr>
              <w:t>srgb</w:t>
            </w:r>
            <w:proofErr w:type="spellEnd"/>
            <w:r>
              <w:rPr>
                <w:rFonts w:ascii="Verdana" w:hAnsi="Verdana" w:cs="Arial"/>
                <w:sz w:val="20"/>
              </w:rPr>
              <w:t xml:space="preserve"> com tela de privacidade integrada </w:t>
            </w:r>
            <w:proofErr w:type="spellStart"/>
            <w:r>
              <w:rPr>
                <w:rFonts w:ascii="Verdana" w:hAnsi="Verdana" w:cs="Arial"/>
                <w:sz w:val="20"/>
              </w:rPr>
              <w:t>hp</w:t>
            </w:r>
            <w:proofErr w:type="spellEnd"/>
            <w:r>
              <w:rPr>
                <w:rFonts w:ascii="Verdana" w:hAnsi="Verdana" w:cs="Arial"/>
                <w:sz w:val="20"/>
              </w:rPr>
              <w:t xml:space="preserve"> </w:t>
            </w:r>
            <w:proofErr w:type="spellStart"/>
            <w:r>
              <w:rPr>
                <w:rFonts w:ascii="Verdana" w:hAnsi="Verdana" w:cs="Arial"/>
                <w:sz w:val="20"/>
              </w:rPr>
              <w:t>sure</w:t>
            </w:r>
            <w:proofErr w:type="spellEnd"/>
            <w:r>
              <w:rPr>
                <w:rFonts w:ascii="Verdana" w:hAnsi="Verdana" w:cs="Arial"/>
                <w:sz w:val="20"/>
              </w:rPr>
              <w:t xml:space="preserve"> </w:t>
            </w:r>
            <w:proofErr w:type="spellStart"/>
            <w:r>
              <w:rPr>
                <w:rFonts w:ascii="Verdana" w:hAnsi="Verdana" w:cs="Arial"/>
                <w:sz w:val="20"/>
              </w:rPr>
              <w:t>view</w:t>
            </w:r>
            <w:proofErr w:type="spellEnd"/>
            <w:r>
              <w:rPr>
                <w:rFonts w:ascii="Verdana" w:hAnsi="Verdana" w:cs="Arial"/>
                <w:sz w:val="20"/>
              </w:rPr>
              <w:t xml:space="preserve"> </w:t>
            </w:r>
            <w:proofErr w:type="spellStart"/>
            <w:r>
              <w:rPr>
                <w:rFonts w:ascii="Verdana" w:hAnsi="Verdana" w:cs="Arial"/>
                <w:sz w:val="20"/>
              </w:rPr>
              <w:t>reflect</w:t>
            </w:r>
            <w:proofErr w:type="spellEnd"/>
            <w:r>
              <w:rPr>
                <w:rFonts w:ascii="Verdana" w:hAnsi="Verdana" w:cs="Arial"/>
                <w:sz w:val="20"/>
              </w:rPr>
              <w:t xml:space="preserve"> (1920 x 1200) armazenamento/unidades: opções primárias de unidade de estado sólido (</w:t>
            </w:r>
            <w:proofErr w:type="spellStart"/>
            <w:r>
              <w:rPr>
                <w:rFonts w:ascii="Verdana" w:hAnsi="Verdana" w:cs="Arial"/>
                <w:sz w:val="20"/>
              </w:rPr>
              <w:t>ssd</w:t>
            </w:r>
            <w:proofErr w:type="spellEnd"/>
            <w:r>
              <w:rPr>
                <w:rFonts w:ascii="Verdana" w:hAnsi="Verdana" w:cs="Arial"/>
                <w:sz w:val="20"/>
              </w:rPr>
              <w:t xml:space="preserve">) </w:t>
            </w:r>
            <w:proofErr w:type="spellStart"/>
            <w:r>
              <w:rPr>
                <w:rFonts w:ascii="Verdana" w:hAnsi="Verdana" w:cs="Arial"/>
                <w:sz w:val="20"/>
              </w:rPr>
              <w:t>ssd</w:t>
            </w:r>
            <w:proofErr w:type="spellEnd"/>
            <w:r>
              <w:rPr>
                <w:rFonts w:ascii="Verdana" w:hAnsi="Verdana" w:cs="Arial"/>
                <w:sz w:val="20"/>
              </w:rPr>
              <w:t xml:space="preserve"> opal2 </w:t>
            </w:r>
            <w:proofErr w:type="spellStart"/>
            <w:r>
              <w:rPr>
                <w:rFonts w:ascii="Verdana" w:hAnsi="Verdana" w:cs="Arial"/>
                <w:sz w:val="20"/>
              </w:rPr>
              <w:t>tlc</w:t>
            </w:r>
            <w:proofErr w:type="spellEnd"/>
            <w:r>
              <w:rPr>
                <w:rFonts w:ascii="Verdana" w:hAnsi="Verdana" w:cs="Arial"/>
                <w:sz w:val="20"/>
              </w:rPr>
              <w:t xml:space="preserve"> de 512 </w:t>
            </w:r>
            <w:proofErr w:type="spellStart"/>
            <w:r>
              <w:rPr>
                <w:rFonts w:ascii="Verdana" w:hAnsi="Verdana" w:cs="Arial"/>
                <w:sz w:val="20"/>
              </w:rPr>
              <w:t>gb</w:t>
            </w:r>
            <w:proofErr w:type="spellEnd"/>
            <w:r>
              <w:rPr>
                <w:rFonts w:ascii="Verdana" w:hAnsi="Verdana" w:cs="Arial"/>
                <w:sz w:val="20"/>
              </w:rPr>
              <w:t xml:space="preserve">, </w:t>
            </w:r>
            <w:proofErr w:type="spellStart"/>
            <w:r>
              <w:rPr>
                <w:rFonts w:ascii="Verdana" w:hAnsi="Verdana" w:cs="Arial"/>
                <w:sz w:val="20"/>
              </w:rPr>
              <w:t>pcie</w:t>
            </w:r>
            <w:proofErr w:type="spellEnd"/>
            <w:r>
              <w:rPr>
                <w:rFonts w:ascii="Verdana" w:hAnsi="Verdana" w:cs="Arial"/>
                <w:sz w:val="20"/>
              </w:rPr>
              <w:t xml:space="preserve"> </w:t>
            </w:r>
            <w:proofErr w:type="spellStart"/>
            <w:r>
              <w:rPr>
                <w:rFonts w:ascii="Verdana" w:hAnsi="Verdana" w:cs="Arial"/>
                <w:sz w:val="20"/>
              </w:rPr>
              <w:t>gen</w:t>
            </w:r>
            <w:proofErr w:type="spellEnd"/>
            <w:r>
              <w:rPr>
                <w:rFonts w:ascii="Verdana" w:hAnsi="Verdana" w:cs="Arial"/>
                <w:sz w:val="20"/>
              </w:rPr>
              <w:t xml:space="preserve"> 4.0 </w:t>
            </w:r>
            <w:proofErr w:type="spellStart"/>
            <w:r>
              <w:rPr>
                <w:rFonts w:ascii="Verdana" w:hAnsi="Verdana" w:cs="Arial"/>
                <w:sz w:val="20"/>
              </w:rPr>
              <w:t>nvme</w:t>
            </w:r>
            <w:proofErr w:type="spellEnd"/>
            <w:r>
              <w:rPr>
                <w:rFonts w:ascii="Verdana" w:hAnsi="Verdana" w:cs="Arial"/>
                <w:sz w:val="20"/>
              </w:rPr>
              <w:t xml:space="preserve"> e com criptografia automática. redes de contatos/comunicação: rede local sem fio (</w:t>
            </w:r>
            <w:proofErr w:type="spellStart"/>
            <w:r>
              <w:rPr>
                <w:rFonts w:ascii="Verdana" w:hAnsi="Verdana" w:cs="Arial"/>
                <w:sz w:val="20"/>
              </w:rPr>
              <w:t>wlan</w:t>
            </w:r>
            <w:proofErr w:type="spellEnd"/>
            <w:r>
              <w:rPr>
                <w:rFonts w:ascii="Verdana" w:hAnsi="Verdana" w:cs="Arial"/>
                <w:sz w:val="20"/>
              </w:rPr>
              <w:t xml:space="preserve">) placa de rede sem fio </w:t>
            </w:r>
            <w:proofErr w:type="spellStart"/>
            <w:r>
              <w:rPr>
                <w:rFonts w:ascii="Verdana" w:hAnsi="Verdana" w:cs="Arial"/>
                <w:sz w:val="20"/>
              </w:rPr>
              <w:t>intel</w:t>
            </w:r>
            <w:proofErr w:type="spellEnd"/>
            <w:r>
              <w:rPr>
                <w:rFonts w:ascii="Verdana" w:hAnsi="Verdana" w:cs="Arial"/>
                <w:sz w:val="20"/>
              </w:rPr>
              <w:t xml:space="preserve"> </w:t>
            </w:r>
            <w:proofErr w:type="spellStart"/>
            <w:r>
              <w:rPr>
                <w:rFonts w:ascii="Verdana" w:hAnsi="Verdana" w:cs="Arial"/>
                <w:sz w:val="20"/>
              </w:rPr>
              <w:t>wi-fi</w:t>
            </w:r>
            <w:proofErr w:type="spellEnd"/>
            <w:r>
              <w:rPr>
                <w:rFonts w:ascii="Verdana" w:hAnsi="Verdana" w:cs="Arial"/>
                <w:sz w:val="20"/>
              </w:rPr>
              <w:t xml:space="preserve"> 6e ax211 (2x2) e </w:t>
            </w:r>
            <w:proofErr w:type="spellStart"/>
            <w:r>
              <w:rPr>
                <w:rFonts w:ascii="Verdana" w:hAnsi="Verdana" w:cs="Arial"/>
                <w:sz w:val="20"/>
              </w:rPr>
              <w:t>bluetooth</w:t>
            </w:r>
            <w:proofErr w:type="spellEnd"/>
            <w:r>
              <w:rPr>
                <w:rFonts w:ascii="Verdana" w:hAnsi="Verdana" w:cs="Arial"/>
                <w:sz w:val="20"/>
              </w:rPr>
              <w:t xml:space="preserve"> 5.3, </w:t>
            </w:r>
            <w:proofErr w:type="spellStart"/>
            <w:r>
              <w:rPr>
                <w:rFonts w:ascii="Verdana" w:hAnsi="Verdana" w:cs="Arial"/>
                <w:sz w:val="20"/>
              </w:rPr>
              <w:t>vpro</w:t>
            </w:r>
            <w:proofErr w:type="spellEnd"/>
            <w:r>
              <w:rPr>
                <w:rFonts w:ascii="Verdana" w:hAnsi="Verdana" w:cs="Arial"/>
                <w:sz w:val="20"/>
              </w:rPr>
              <w:t xml:space="preserve"> ethernet (rj-45) </w:t>
            </w:r>
            <w:proofErr w:type="spellStart"/>
            <w:r>
              <w:rPr>
                <w:rFonts w:ascii="Verdana" w:hAnsi="Verdana" w:cs="Arial"/>
                <w:sz w:val="20"/>
              </w:rPr>
              <w:t>intel</w:t>
            </w:r>
            <w:proofErr w:type="spellEnd"/>
            <w:r>
              <w:rPr>
                <w:rFonts w:ascii="Verdana" w:hAnsi="Verdana" w:cs="Arial"/>
                <w:sz w:val="20"/>
              </w:rPr>
              <w:t xml:space="preserve"> i219-lm </w:t>
            </w:r>
            <w:proofErr w:type="spellStart"/>
            <w:r>
              <w:rPr>
                <w:rFonts w:ascii="Verdana" w:hAnsi="Verdana" w:cs="Arial"/>
                <w:sz w:val="20"/>
              </w:rPr>
              <w:t>gbe</w:t>
            </w:r>
            <w:proofErr w:type="spellEnd"/>
            <w:r>
              <w:rPr>
                <w:rFonts w:ascii="Verdana" w:hAnsi="Verdana" w:cs="Arial"/>
                <w:sz w:val="20"/>
              </w:rPr>
              <w:t xml:space="preserve">, </w:t>
            </w:r>
            <w:proofErr w:type="spellStart"/>
            <w:r>
              <w:rPr>
                <w:rFonts w:ascii="Verdana" w:hAnsi="Verdana" w:cs="Arial"/>
                <w:sz w:val="20"/>
              </w:rPr>
              <w:t>vpro</w:t>
            </w:r>
            <w:proofErr w:type="spellEnd"/>
            <w:r>
              <w:rPr>
                <w:rFonts w:ascii="Verdana" w:hAnsi="Verdana" w:cs="Arial"/>
                <w:sz w:val="20"/>
              </w:rPr>
              <w:t xml:space="preserve"> comunicação por campo de proximidade (</w:t>
            </w:r>
            <w:proofErr w:type="spellStart"/>
            <w:r>
              <w:rPr>
                <w:rFonts w:ascii="Verdana" w:hAnsi="Verdana" w:cs="Arial"/>
                <w:sz w:val="20"/>
              </w:rPr>
              <w:t>nfc</w:t>
            </w:r>
            <w:proofErr w:type="spellEnd"/>
            <w:r>
              <w:rPr>
                <w:rFonts w:ascii="Verdana" w:hAnsi="Verdana" w:cs="Arial"/>
                <w:sz w:val="20"/>
              </w:rPr>
              <w:t xml:space="preserve">) </w:t>
            </w:r>
            <w:proofErr w:type="spellStart"/>
            <w:r>
              <w:rPr>
                <w:rFonts w:ascii="Verdana" w:hAnsi="Verdana" w:cs="Arial"/>
                <w:sz w:val="20"/>
              </w:rPr>
              <w:t>nfc</w:t>
            </w:r>
            <w:proofErr w:type="spellEnd"/>
            <w:r>
              <w:rPr>
                <w:rFonts w:ascii="Verdana" w:hAnsi="Verdana" w:cs="Arial"/>
                <w:sz w:val="20"/>
              </w:rPr>
              <w:t xml:space="preserve"> </w:t>
            </w:r>
            <w:proofErr w:type="spellStart"/>
            <w:r>
              <w:rPr>
                <w:rFonts w:ascii="Verdana" w:hAnsi="Verdana" w:cs="Arial"/>
                <w:sz w:val="20"/>
              </w:rPr>
              <w:t>mirage</w:t>
            </w:r>
            <w:proofErr w:type="spellEnd"/>
            <w:r>
              <w:rPr>
                <w:rFonts w:ascii="Verdana" w:hAnsi="Verdana" w:cs="Arial"/>
                <w:sz w:val="20"/>
              </w:rPr>
              <w:t xml:space="preserve"> </w:t>
            </w:r>
            <w:proofErr w:type="spellStart"/>
            <w:r>
              <w:rPr>
                <w:rFonts w:ascii="Verdana" w:hAnsi="Verdana" w:cs="Arial"/>
                <w:sz w:val="20"/>
              </w:rPr>
              <w:t>wnc</w:t>
            </w:r>
            <w:proofErr w:type="spellEnd"/>
            <w:r>
              <w:rPr>
                <w:rFonts w:ascii="Verdana" w:hAnsi="Verdana" w:cs="Arial"/>
                <w:sz w:val="20"/>
              </w:rPr>
              <w:t xml:space="preserve"> xrav-1 portas/slots: (2) portas </w:t>
            </w:r>
            <w:proofErr w:type="spellStart"/>
            <w:r>
              <w:rPr>
                <w:rFonts w:ascii="Verdana" w:hAnsi="Verdana" w:cs="Arial"/>
                <w:sz w:val="20"/>
              </w:rPr>
              <w:t>thunderbolt</w:t>
            </w:r>
            <w:proofErr w:type="spellEnd"/>
            <w:r>
              <w:rPr>
                <w:rFonts w:ascii="Verdana" w:hAnsi="Verdana" w:cs="Arial"/>
                <w:sz w:val="20"/>
              </w:rPr>
              <w:t xml:space="preserve"> 4 usb4 </w:t>
            </w:r>
            <w:proofErr w:type="spellStart"/>
            <w:r>
              <w:rPr>
                <w:rFonts w:ascii="Verdana" w:hAnsi="Verdana" w:cs="Arial"/>
                <w:sz w:val="20"/>
              </w:rPr>
              <w:t>type</w:t>
            </w:r>
            <w:proofErr w:type="spellEnd"/>
            <w:r>
              <w:rPr>
                <w:rFonts w:ascii="Verdana" w:hAnsi="Verdana" w:cs="Arial"/>
                <w:sz w:val="20"/>
              </w:rPr>
              <w:t xml:space="preserve">-c de 40 </w:t>
            </w:r>
            <w:proofErr w:type="spellStart"/>
            <w:r>
              <w:rPr>
                <w:rFonts w:ascii="Verdana" w:hAnsi="Verdana" w:cs="Arial"/>
                <w:sz w:val="20"/>
              </w:rPr>
              <w:t>gbps</w:t>
            </w:r>
            <w:proofErr w:type="spellEnd"/>
            <w:r>
              <w:rPr>
                <w:rFonts w:ascii="Verdana" w:hAnsi="Verdana" w:cs="Arial"/>
                <w:sz w:val="20"/>
              </w:rPr>
              <w:t xml:space="preserve">; (usb </w:t>
            </w:r>
            <w:proofErr w:type="spellStart"/>
            <w:r>
              <w:rPr>
                <w:rFonts w:ascii="Verdana" w:hAnsi="Verdana" w:cs="Arial"/>
                <w:sz w:val="20"/>
              </w:rPr>
              <w:t>power</w:t>
            </w:r>
            <w:proofErr w:type="spellEnd"/>
            <w:r>
              <w:rPr>
                <w:rFonts w:ascii="Verdana" w:hAnsi="Verdana" w:cs="Arial"/>
                <w:sz w:val="20"/>
              </w:rPr>
              <w:t xml:space="preserve"> delivery e </w:t>
            </w:r>
            <w:proofErr w:type="spellStart"/>
            <w:r>
              <w:rPr>
                <w:rFonts w:ascii="Verdana" w:hAnsi="Verdana" w:cs="Arial"/>
                <w:sz w:val="20"/>
              </w:rPr>
              <w:t>displayport</w:t>
            </w:r>
            <w:proofErr w:type="spellEnd"/>
            <w:r>
              <w:rPr>
                <w:rFonts w:ascii="Verdana" w:hAnsi="Verdana" w:cs="Arial"/>
                <w:sz w:val="20"/>
              </w:rPr>
              <w:t xml:space="preserve"> 1.4) (2) portas usb 3.2 </w:t>
            </w:r>
            <w:proofErr w:type="spellStart"/>
            <w:r>
              <w:rPr>
                <w:rFonts w:ascii="Verdana" w:hAnsi="Verdana" w:cs="Arial"/>
                <w:sz w:val="20"/>
              </w:rPr>
              <w:t>gen</w:t>
            </w:r>
            <w:proofErr w:type="spellEnd"/>
            <w:r>
              <w:rPr>
                <w:rFonts w:ascii="Verdana" w:hAnsi="Verdana" w:cs="Arial"/>
                <w:sz w:val="20"/>
              </w:rPr>
              <w:t xml:space="preserve"> 1.0 tipo a; taxa de sinalização de 5 </w:t>
            </w:r>
            <w:proofErr w:type="spellStart"/>
            <w:r>
              <w:rPr>
                <w:rFonts w:ascii="Verdana" w:hAnsi="Verdana" w:cs="Arial"/>
                <w:sz w:val="20"/>
              </w:rPr>
              <w:t>gbps</w:t>
            </w:r>
            <w:proofErr w:type="spellEnd"/>
            <w:r>
              <w:rPr>
                <w:rFonts w:ascii="Verdana" w:hAnsi="Verdana" w:cs="Arial"/>
                <w:sz w:val="20"/>
              </w:rPr>
              <w:t xml:space="preserve"> (porta de carregamento no lado esquerdo) (1) porta ethernet rj-45 (1) conector combinado para fone de ouvido/microfone (1) </w:t>
            </w:r>
            <w:proofErr w:type="spellStart"/>
            <w:r>
              <w:rPr>
                <w:rFonts w:ascii="Verdana" w:hAnsi="Verdana" w:cs="Arial"/>
                <w:sz w:val="20"/>
              </w:rPr>
              <w:t>hdmi</w:t>
            </w:r>
            <w:proofErr w:type="spellEnd"/>
            <w:r>
              <w:rPr>
                <w:rFonts w:ascii="Verdana" w:hAnsi="Verdana" w:cs="Arial"/>
                <w:sz w:val="20"/>
              </w:rPr>
              <w:t xml:space="preserve"> v2.1 áudio/multimídia: áudio por </w:t>
            </w:r>
            <w:proofErr w:type="spellStart"/>
            <w:r>
              <w:rPr>
                <w:rFonts w:ascii="Verdana" w:hAnsi="Verdana" w:cs="Arial"/>
                <w:sz w:val="20"/>
              </w:rPr>
              <w:t>poly</w:t>
            </w:r>
            <w:proofErr w:type="spellEnd"/>
            <w:r>
              <w:rPr>
                <w:rFonts w:ascii="Verdana" w:hAnsi="Verdana" w:cs="Arial"/>
                <w:sz w:val="20"/>
              </w:rPr>
              <w:t xml:space="preserve"> </w:t>
            </w:r>
            <w:proofErr w:type="spellStart"/>
            <w:r>
              <w:rPr>
                <w:rFonts w:ascii="Verdana" w:hAnsi="Verdana" w:cs="Arial"/>
                <w:sz w:val="20"/>
              </w:rPr>
              <w:t>studio</w:t>
            </w:r>
            <w:proofErr w:type="spellEnd"/>
            <w:r>
              <w:rPr>
                <w:rFonts w:ascii="Verdana" w:hAnsi="Verdana" w:cs="Arial"/>
                <w:sz w:val="20"/>
              </w:rPr>
              <w:t xml:space="preserve"> (2) alto-falantes estéreo integrados (2) microfones de matriz dupla integrados 2 watts/4 ohms (por alto-falante) software/segurança: atualização da </w:t>
            </w:r>
            <w:proofErr w:type="spellStart"/>
            <w:r>
              <w:rPr>
                <w:rFonts w:ascii="Verdana" w:hAnsi="Verdana" w:cs="Arial"/>
                <w:sz w:val="20"/>
              </w:rPr>
              <w:t>bios</w:t>
            </w:r>
            <w:proofErr w:type="spellEnd"/>
            <w:r>
              <w:rPr>
                <w:rFonts w:ascii="Verdana" w:hAnsi="Verdana" w:cs="Arial"/>
                <w:sz w:val="20"/>
              </w:rPr>
              <w:t xml:space="preserve"> via rede </w:t>
            </w:r>
            <w:proofErr w:type="spellStart"/>
            <w:r>
              <w:rPr>
                <w:rFonts w:ascii="Verdana" w:hAnsi="Verdana" w:cs="Arial"/>
                <w:sz w:val="20"/>
              </w:rPr>
              <w:t>hp</w:t>
            </w:r>
            <w:proofErr w:type="spellEnd"/>
            <w:r>
              <w:rPr>
                <w:rFonts w:ascii="Verdana" w:hAnsi="Verdana" w:cs="Arial"/>
                <w:sz w:val="20"/>
              </w:rPr>
              <w:t xml:space="preserve"> </w:t>
            </w:r>
            <w:proofErr w:type="spellStart"/>
            <w:r>
              <w:rPr>
                <w:rFonts w:ascii="Verdana" w:hAnsi="Verdana" w:cs="Arial"/>
                <w:sz w:val="20"/>
              </w:rPr>
              <w:t>biosphere</w:t>
            </w:r>
            <w:proofErr w:type="spellEnd"/>
            <w:r>
              <w:rPr>
                <w:rFonts w:ascii="Verdana" w:hAnsi="Verdana" w:cs="Arial"/>
                <w:sz w:val="20"/>
              </w:rPr>
              <w:t xml:space="preserve"> </w:t>
            </w:r>
            <w:proofErr w:type="spellStart"/>
            <w:r>
              <w:rPr>
                <w:rFonts w:ascii="Verdana" w:hAnsi="Verdana" w:cs="Arial"/>
                <w:sz w:val="20"/>
              </w:rPr>
              <w:t>hp</w:t>
            </w:r>
            <w:proofErr w:type="spellEnd"/>
            <w:r>
              <w:rPr>
                <w:rFonts w:ascii="Verdana" w:hAnsi="Verdana" w:cs="Arial"/>
                <w:sz w:val="20"/>
              </w:rPr>
              <w:t xml:space="preserve"> </w:t>
            </w:r>
            <w:proofErr w:type="spellStart"/>
            <w:r>
              <w:rPr>
                <w:rFonts w:ascii="Verdana" w:hAnsi="Verdana" w:cs="Arial"/>
                <w:sz w:val="20"/>
              </w:rPr>
              <w:t>drivelock</w:t>
            </w:r>
            <w:proofErr w:type="spellEnd"/>
            <w:r>
              <w:rPr>
                <w:rFonts w:ascii="Verdana" w:hAnsi="Verdana" w:cs="Arial"/>
                <w:sz w:val="20"/>
              </w:rPr>
              <w:t xml:space="preserve"> e </w:t>
            </w:r>
            <w:proofErr w:type="spellStart"/>
            <w:r>
              <w:rPr>
                <w:rFonts w:ascii="Verdana" w:hAnsi="Verdana" w:cs="Arial"/>
                <w:sz w:val="20"/>
              </w:rPr>
              <w:t>drivelock</w:t>
            </w:r>
            <w:proofErr w:type="spellEnd"/>
            <w:r>
              <w:rPr>
                <w:rFonts w:ascii="Verdana" w:hAnsi="Verdana" w:cs="Arial"/>
                <w:sz w:val="20"/>
              </w:rPr>
              <w:t xml:space="preserve"> automático sensor de impressão digital </w:t>
            </w:r>
            <w:proofErr w:type="spellStart"/>
            <w:r>
              <w:rPr>
                <w:rFonts w:ascii="Verdana" w:hAnsi="Verdana" w:cs="Arial"/>
                <w:sz w:val="20"/>
              </w:rPr>
              <w:t>hp</w:t>
            </w:r>
            <w:proofErr w:type="spellEnd"/>
            <w:r>
              <w:rPr>
                <w:rFonts w:ascii="Verdana" w:hAnsi="Verdana" w:cs="Arial"/>
                <w:sz w:val="20"/>
              </w:rPr>
              <w:t xml:space="preserve"> </w:t>
            </w:r>
            <w:proofErr w:type="spellStart"/>
            <w:r>
              <w:rPr>
                <w:rFonts w:ascii="Verdana" w:hAnsi="Verdana" w:cs="Arial"/>
                <w:sz w:val="20"/>
              </w:rPr>
              <w:t>hp</w:t>
            </w:r>
            <w:proofErr w:type="spellEnd"/>
            <w:r>
              <w:rPr>
                <w:rFonts w:ascii="Verdana" w:hAnsi="Verdana" w:cs="Arial"/>
                <w:sz w:val="20"/>
              </w:rPr>
              <w:t xml:space="preserve"> </w:t>
            </w:r>
            <w:proofErr w:type="spellStart"/>
            <w:r>
              <w:rPr>
                <w:rFonts w:ascii="Verdana" w:hAnsi="Verdana" w:cs="Arial"/>
                <w:sz w:val="20"/>
              </w:rPr>
              <w:t>secure</w:t>
            </w:r>
            <w:proofErr w:type="spellEnd"/>
            <w:r>
              <w:rPr>
                <w:rFonts w:ascii="Verdana" w:hAnsi="Verdana" w:cs="Arial"/>
                <w:sz w:val="20"/>
              </w:rPr>
              <w:t xml:space="preserve"> </w:t>
            </w:r>
            <w:proofErr w:type="spellStart"/>
            <w:r>
              <w:rPr>
                <w:rFonts w:ascii="Verdana" w:hAnsi="Verdana" w:cs="Arial"/>
                <w:sz w:val="20"/>
              </w:rPr>
              <w:t>erase</w:t>
            </w:r>
            <w:proofErr w:type="spellEnd"/>
            <w:r>
              <w:rPr>
                <w:rFonts w:ascii="Verdana" w:hAnsi="Verdana" w:cs="Arial"/>
                <w:sz w:val="20"/>
              </w:rPr>
              <w:t xml:space="preserve"> </w:t>
            </w:r>
            <w:proofErr w:type="spellStart"/>
            <w:r>
              <w:rPr>
                <w:rFonts w:ascii="Verdana" w:hAnsi="Verdana" w:cs="Arial"/>
                <w:sz w:val="20"/>
              </w:rPr>
              <w:t>hp</w:t>
            </w:r>
            <w:proofErr w:type="spellEnd"/>
            <w:r>
              <w:rPr>
                <w:rFonts w:ascii="Verdana" w:hAnsi="Verdana" w:cs="Arial"/>
                <w:sz w:val="20"/>
              </w:rPr>
              <w:t xml:space="preserve"> </w:t>
            </w:r>
            <w:proofErr w:type="spellStart"/>
            <w:r>
              <w:rPr>
                <w:rFonts w:ascii="Verdana" w:hAnsi="Verdana" w:cs="Arial"/>
                <w:sz w:val="20"/>
              </w:rPr>
              <w:t>wake</w:t>
            </w:r>
            <w:proofErr w:type="spellEnd"/>
            <w:r>
              <w:rPr>
                <w:rFonts w:ascii="Verdana" w:hAnsi="Verdana" w:cs="Arial"/>
                <w:sz w:val="20"/>
              </w:rPr>
              <w:t xml:space="preserve"> </w:t>
            </w:r>
            <w:proofErr w:type="spellStart"/>
            <w:r>
              <w:rPr>
                <w:rFonts w:ascii="Verdana" w:hAnsi="Verdana" w:cs="Arial"/>
                <w:sz w:val="20"/>
              </w:rPr>
              <w:t>on</w:t>
            </w:r>
            <w:proofErr w:type="spellEnd"/>
            <w:r>
              <w:rPr>
                <w:rFonts w:ascii="Verdana" w:hAnsi="Verdana" w:cs="Arial"/>
                <w:sz w:val="20"/>
              </w:rPr>
              <w:t xml:space="preserve"> </w:t>
            </w:r>
            <w:proofErr w:type="spellStart"/>
            <w:r>
              <w:rPr>
                <w:rFonts w:ascii="Verdana" w:hAnsi="Verdana" w:cs="Arial"/>
                <w:sz w:val="20"/>
              </w:rPr>
              <w:t>wlan</w:t>
            </w:r>
            <w:proofErr w:type="spellEnd"/>
            <w:r>
              <w:rPr>
                <w:rFonts w:ascii="Verdana" w:hAnsi="Verdana" w:cs="Arial"/>
                <w:sz w:val="20"/>
              </w:rPr>
              <w:t xml:space="preserve"> módulo de plataforma confiável (</w:t>
            </w:r>
            <w:proofErr w:type="spellStart"/>
            <w:r>
              <w:rPr>
                <w:rFonts w:ascii="Verdana" w:hAnsi="Verdana" w:cs="Arial"/>
                <w:sz w:val="20"/>
              </w:rPr>
              <w:t>tpm</w:t>
            </w:r>
            <w:proofErr w:type="spellEnd"/>
            <w:r>
              <w:rPr>
                <w:rFonts w:ascii="Verdana" w:hAnsi="Verdana" w:cs="Arial"/>
                <w:sz w:val="20"/>
              </w:rPr>
              <w:t xml:space="preserve">) de segurança </w:t>
            </w:r>
            <w:proofErr w:type="spellStart"/>
            <w:r>
              <w:rPr>
                <w:rFonts w:ascii="Verdana" w:hAnsi="Verdana" w:cs="Arial"/>
                <w:sz w:val="20"/>
              </w:rPr>
              <w:t>infineon</w:t>
            </w:r>
            <w:proofErr w:type="spellEnd"/>
            <w:r>
              <w:rPr>
                <w:rFonts w:ascii="Verdana" w:hAnsi="Verdana" w:cs="Arial"/>
                <w:sz w:val="20"/>
              </w:rPr>
              <w:t xml:space="preserve"> slb9672vu2.0 fw15.23 </w:t>
            </w:r>
            <w:proofErr w:type="spellStart"/>
            <w:r>
              <w:rPr>
                <w:rFonts w:ascii="Verdana" w:hAnsi="Verdana" w:cs="Arial"/>
                <w:sz w:val="20"/>
              </w:rPr>
              <w:t>nuvoton</w:t>
            </w:r>
            <w:proofErr w:type="spellEnd"/>
            <w:r>
              <w:rPr>
                <w:rFonts w:ascii="Verdana" w:hAnsi="Verdana" w:cs="Arial"/>
                <w:sz w:val="20"/>
              </w:rPr>
              <w:t xml:space="preserve"> npct760habyx adaptador de energia </w:t>
            </w:r>
            <w:proofErr w:type="spellStart"/>
            <w:r>
              <w:rPr>
                <w:rFonts w:ascii="Verdana" w:hAnsi="Verdana" w:cs="Arial"/>
                <w:sz w:val="20"/>
              </w:rPr>
              <w:t>hp</w:t>
            </w:r>
            <w:proofErr w:type="spellEnd"/>
            <w:r>
              <w:rPr>
                <w:rFonts w:ascii="Verdana" w:hAnsi="Verdana" w:cs="Arial"/>
                <w:sz w:val="20"/>
              </w:rPr>
              <w:t xml:space="preserve"> standard usb </w:t>
            </w:r>
            <w:proofErr w:type="spellStart"/>
            <w:r>
              <w:rPr>
                <w:rFonts w:ascii="Verdana" w:hAnsi="Verdana" w:cs="Arial"/>
                <w:sz w:val="20"/>
              </w:rPr>
              <w:t>type</w:t>
            </w:r>
            <w:proofErr w:type="spellEnd"/>
            <w:r>
              <w:rPr>
                <w:rFonts w:ascii="Verdana" w:hAnsi="Verdana" w:cs="Arial"/>
                <w:sz w:val="20"/>
              </w:rPr>
              <w:t xml:space="preserve">-c de 65 w bateria principal </w:t>
            </w:r>
            <w:proofErr w:type="spellStart"/>
            <w:r>
              <w:rPr>
                <w:rFonts w:ascii="Verdana" w:hAnsi="Verdana" w:cs="Arial"/>
                <w:sz w:val="20"/>
              </w:rPr>
              <w:t>long</w:t>
            </w:r>
            <w:proofErr w:type="spellEnd"/>
            <w:r>
              <w:rPr>
                <w:rFonts w:ascii="Verdana" w:hAnsi="Verdana" w:cs="Arial"/>
                <w:sz w:val="20"/>
              </w:rPr>
              <w:t xml:space="preserve"> </w:t>
            </w:r>
            <w:proofErr w:type="spellStart"/>
            <w:r>
              <w:rPr>
                <w:rFonts w:ascii="Verdana" w:hAnsi="Verdana" w:cs="Arial"/>
                <w:sz w:val="20"/>
              </w:rPr>
              <w:t>life</w:t>
            </w:r>
            <w:proofErr w:type="spellEnd"/>
            <w:r>
              <w:rPr>
                <w:rFonts w:ascii="Verdana" w:hAnsi="Verdana" w:cs="Arial"/>
                <w:sz w:val="20"/>
              </w:rPr>
              <w:t xml:space="preserve"> de 3 células, 56 wh, polímero de íon de lítio cabo de alimentação plugue de 3 pinos com 1,0 m (3,28 pés</w:t>
            </w:r>
          </w:p>
        </w:tc>
        <w:tc>
          <w:tcPr>
            <w:tcW w:w="780" w:type="dxa"/>
            <w:tcBorders>
              <w:left w:val="single" w:sz="4" w:space="0" w:color="000000"/>
              <w:bottom w:val="single" w:sz="4" w:space="0" w:color="000000"/>
              <w:right w:val="single" w:sz="4" w:space="0" w:color="000000"/>
            </w:tcBorders>
            <w:vAlign w:val="center"/>
          </w:tcPr>
          <w:p w14:paraId="1D2008A0" w14:textId="77777777" w:rsidR="00844AA3" w:rsidRDefault="00000000">
            <w:pPr>
              <w:pStyle w:val="Contedodatabela"/>
              <w:spacing w:line="276" w:lineRule="auto"/>
              <w:jc w:val="center"/>
              <w:rPr>
                <w:rFonts w:ascii="Verdana" w:hAnsi="Verdana"/>
                <w:sz w:val="20"/>
              </w:rPr>
            </w:pPr>
            <w:proofErr w:type="spellStart"/>
            <w:r>
              <w:rPr>
                <w:rFonts w:ascii="Verdana" w:hAnsi="Verdana"/>
                <w:sz w:val="20"/>
                <w:lang w:eastAsia="zh-CN"/>
              </w:rPr>
              <w:lastRenderedPageBreak/>
              <w:t>Unid</w:t>
            </w:r>
            <w:proofErr w:type="spellEnd"/>
          </w:p>
        </w:tc>
        <w:tc>
          <w:tcPr>
            <w:tcW w:w="874" w:type="dxa"/>
            <w:tcBorders>
              <w:left w:val="single" w:sz="4" w:space="0" w:color="000000"/>
              <w:bottom w:val="single" w:sz="4" w:space="0" w:color="000000"/>
              <w:right w:val="single" w:sz="4" w:space="0" w:color="000000"/>
            </w:tcBorders>
            <w:vAlign w:val="center"/>
          </w:tcPr>
          <w:p w14:paraId="70F7ADCD" w14:textId="77777777" w:rsidR="00844AA3" w:rsidRDefault="00000000">
            <w:pPr>
              <w:widowControl w:val="0"/>
              <w:spacing w:line="276" w:lineRule="auto"/>
              <w:jc w:val="center"/>
              <w:rPr>
                <w:rFonts w:ascii="Verdana" w:hAnsi="Verdana"/>
                <w:sz w:val="20"/>
              </w:rPr>
            </w:pPr>
            <w:r>
              <w:rPr>
                <w:rFonts w:ascii="Verdana" w:hAnsi="Verdana" w:cs="Arial"/>
                <w:sz w:val="20"/>
                <w:lang w:eastAsia="zh-CN"/>
              </w:rPr>
              <w:t>90</w:t>
            </w:r>
          </w:p>
        </w:tc>
        <w:tc>
          <w:tcPr>
            <w:tcW w:w="1560" w:type="dxa"/>
            <w:tcBorders>
              <w:left w:val="single" w:sz="4" w:space="0" w:color="000000"/>
              <w:bottom w:val="single" w:sz="4" w:space="0" w:color="000000"/>
              <w:right w:val="single" w:sz="4" w:space="0" w:color="000000"/>
            </w:tcBorders>
            <w:vAlign w:val="center"/>
          </w:tcPr>
          <w:p w14:paraId="68D37CD8" w14:textId="77777777" w:rsidR="00844AA3" w:rsidRDefault="00000000">
            <w:pPr>
              <w:widowControl w:val="0"/>
              <w:spacing w:line="276" w:lineRule="auto"/>
              <w:jc w:val="right"/>
              <w:rPr>
                <w:rFonts w:ascii="Verdana" w:hAnsi="Verdana"/>
                <w:sz w:val="20"/>
              </w:rPr>
            </w:pPr>
            <w:r>
              <w:rPr>
                <w:rFonts w:ascii="Verdana" w:hAnsi="Verdana"/>
                <w:sz w:val="20"/>
              </w:rPr>
              <w:t>R$ 5.300,00</w:t>
            </w:r>
          </w:p>
        </w:tc>
        <w:tc>
          <w:tcPr>
            <w:tcW w:w="1984" w:type="dxa"/>
            <w:tcBorders>
              <w:left w:val="single" w:sz="4" w:space="0" w:color="000000"/>
              <w:bottom w:val="single" w:sz="4" w:space="0" w:color="000000"/>
              <w:right w:val="single" w:sz="4" w:space="0" w:color="000000"/>
            </w:tcBorders>
            <w:vAlign w:val="center"/>
          </w:tcPr>
          <w:p w14:paraId="14694F8D" w14:textId="77777777" w:rsidR="00844AA3" w:rsidRDefault="00000000">
            <w:pPr>
              <w:widowControl w:val="0"/>
              <w:spacing w:line="276" w:lineRule="auto"/>
              <w:jc w:val="right"/>
              <w:rPr>
                <w:rFonts w:ascii="Verdana" w:hAnsi="Verdana"/>
                <w:sz w:val="20"/>
              </w:rPr>
            </w:pPr>
            <w:r>
              <w:rPr>
                <w:rFonts w:ascii="Verdana" w:hAnsi="Verdana"/>
                <w:sz w:val="20"/>
              </w:rPr>
              <w:t>R$ 477.000,00</w:t>
            </w:r>
          </w:p>
        </w:tc>
      </w:tr>
      <w:tr w:rsidR="00844AA3" w14:paraId="2CC9E7A8" w14:textId="77777777" w:rsidTr="006C753F">
        <w:tc>
          <w:tcPr>
            <w:tcW w:w="780" w:type="dxa"/>
            <w:tcBorders>
              <w:left w:val="single" w:sz="4" w:space="0" w:color="000000"/>
              <w:bottom w:val="single" w:sz="4" w:space="0" w:color="000000"/>
              <w:right w:val="single" w:sz="4" w:space="0" w:color="000000"/>
            </w:tcBorders>
            <w:vAlign w:val="center"/>
          </w:tcPr>
          <w:p w14:paraId="331C8D80" w14:textId="77777777" w:rsidR="00844AA3" w:rsidRDefault="00000000">
            <w:pPr>
              <w:widowControl w:val="0"/>
              <w:spacing w:line="276" w:lineRule="auto"/>
              <w:jc w:val="center"/>
              <w:rPr>
                <w:rFonts w:ascii="Verdana" w:hAnsi="Verdana"/>
                <w:sz w:val="20"/>
              </w:rPr>
            </w:pPr>
            <w:r>
              <w:rPr>
                <w:rFonts w:ascii="Verdana" w:hAnsi="Verdana"/>
                <w:sz w:val="20"/>
              </w:rPr>
              <w:lastRenderedPageBreak/>
              <w:t>03</w:t>
            </w:r>
          </w:p>
        </w:tc>
        <w:tc>
          <w:tcPr>
            <w:tcW w:w="3920" w:type="dxa"/>
            <w:tcBorders>
              <w:left w:val="single" w:sz="4" w:space="0" w:color="000000"/>
              <w:bottom w:val="single" w:sz="4" w:space="0" w:color="000000"/>
              <w:right w:val="single" w:sz="4" w:space="0" w:color="000000"/>
            </w:tcBorders>
            <w:vAlign w:val="center"/>
          </w:tcPr>
          <w:p w14:paraId="696D478E" w14:textId="77777777" w:rsidR="00844AA3" w:rsidRDefault="00000000">
            <w:pPr>
              <w:widowControl w:val="0"/>
              <w:suppressAutoHyphens w:val="0"/>
              <w:spacing w:line="276" w:lineRule="auto"/>
              <w:jc w:val="both"/>
              <w:rPr>
                <w:rFonts w:ascii="Verdana" w:hAnsi="Verdana"/>
                <w:sz w:val="20"/>
              </w:rPr>
            </w:pPr>
            <w:r>
              <w:rPr>
                <w:rFonts w:ascii="Verdana" w:hAnsi="Verdana" w:cs="Arial"/>
                <w:sz w:val="20"/>
              </w:rPr>
              <w:t xml:space="preserve">SCANNER PARA DIGITALIZAÇÃO DE DOCUMENTOS COM AS SEGUINTES CARACTERÍSTICAS: resolução mínima: óptica 600 </w:t>
            </w:r>
            <w:proofErr w:type="spellStart"/>
            <w:r>
              <w:rPr>
                <w:rFonts w:ascii="Verdana" w:hAnsi="Verdana" w:cs="Arial"/>
                <w:sz w:val="20"/>
              </w:rPr>
              <w:t>dpi</w:t>
            </w:r>
            <w:proofErr w:type="spellEnd"/>
            <w:r>
              <w:rPr>
                <w:rFonts w:ascii="Verdana" w:hAnsi="Verdana" w:cs="Arial"/>
                <w:sz w:val="20"/>
              </w:rPr>
              <w:t xml:space="preserve">, interpolada 600 </w:t>
            </w:r>
            <w:proofErr w:type="spellStart"/>
            <w:r>
              <w:rPr>
                <w:rFonts w:ascii="Verdana" w:hAnsi="Verdana" w:cs="Arial"/>
                <w:sz w:val="20"/>
              </w:rPr>
              <w:t>dpi</w:t>
            </w:r>
            <w:proofErr w:type="spellEnd"/>
            <w:r>
              <w:rPr>
                <w:rFonts w:ascii="Verdana" w:hAnsi="Verdana" w:cs="Arial"/>
                <w:sz w:val="20"/>
              </w:rPr>
              <w:t xml:space="preserve">; compatível com </w:t>
            </w:r>
            <w:proofErr w:type="spellStart"/>
            <w:r>
              <w:rPr>
                <w:rFonts w:ascii="Verdana" w:hAnsi="Verdana" w:cs="Arial"/>
                <w:sz w:val="20"/>
              </w:rPr>
              <w:t>windows</w:t>
            </w:r>
            <w:proofErr w:type="spellEnd"/>
            <w:r>
              <w:rPr>
                <w:rFonts w:ascii="Verdana" w:hAnsi="Verdana" w:cs="Arial"/>
                <w:sz w:val="20"/>
              </w:rPr>
              <w:t>/</w:t>
            </w:r>
            <w:proofErr w:type="spellStart"/>
            <w:r>
              <w:rPr>
                <w:rFonts w:ascii="Verdana" w:hAnsi="Verdana" w:cs="Arial"/>
                <w:sz w:val="20"/>
              </w:rPr>
              <w:t>mac</w:t>
            </w:r>
            <w:proofErr w:type="spellEnd"/>
            <w:r>
              <w:rPr>
                <w:rFonts w:ascii="Verdana" w:hAnsi="Verdana" w:cs="Arial"/>
                <w:sz w:val="20"/>
              </w:rPr>
              <w:t>/</w:t>
            </w:r>
            <w:proofErr w:type="spellStart"/>
            <w:r>
              <w:rPr>
                <w:rFonts w:ascii="Verdana" w:hAnsi="Verdana" w:cs="Arial"/>
                <w:sz w:val="20"/>
              </w:rPr>
              <w:t>linux</w:t>
            </w:r>
            <w:proofErr w:type="spellEnd"/>
            <w:r>
              <w:rPr>
                <w:rFonts w:ascii="Verdana" w:hAnsi="Verdana" w:cs="Arial"/>
                <w:sz w:val="20"/>
              </w:rPr>
              <w:t xml:space="preserve">; digitaliza documentos, fotos e cartões; usb 2.0; dimensões mínimas: 280 (l) x 606 (p) x 366,4 (a) mm; peso: 3,2 kg; </w:t>
            </w:r>
            <w:proofErr w:type="spellStart"/>
            <w:r>
              <w:rPr>
                <w:rFonts w:ascii="Verdana" w:hAnsi="Verdana" w:cs="Arial"/>
                <w:sz w:val="20"/>
              </w:rPr>
              <w:t>adf</w:t>
            </w:r>
            <w:proofErr w:type="spellEnd"/>
            <w:r>
              <w:rPr>
                <w:rFonts w:ascii="Verdana" w:hAnsi="Verdana" w:cs="Arial"/>
                <w:sz w:val="20"/>
              </w:rPr>
              <w:t xml:space="preserve">: 50 folhas; ciclo diário: 3.000 páginas; tamanho máx.: 21,6x35,5 cm; voltagem: 100-240v; duplex: sim; velocidade: 35 </w:t>
            </w:r>
            <w:proofErr w:type="spellStart"/>
            <w:r>
              <w:rPr>
                <w:rFonts w:ascii="Verdana" w:hAnsi="Verdana" w:cs="Arial"/>
                <w:sz w:val="20"/>
              </w:rPr>
              <w:t>ppm</w:t>
            </w:r>
            <w:proofErr w:type="spellEnd"/>
            <w:r>
              <w:rPr>
                <w:rFonts w:ascii="Verdana" w:hAnsi="Verdana" w:cs="Arial"/>
                <w:sz w:val="20"/>
              </w:rPr>
              <w:t xml:space="preserve"> simplex, 70 </w:t>
            </w:r>
            <w:proofErr w:type="spellStart"/>
            <w:r>
              <w:rPr>
                <w:rFonts w:ascii="Verdana" w:hAnsi="Verdana" w:cs="Arial"/>
                <w:sz w:val="20"/>
              </w:rPr>
              <w:t>ipm</w:t>
            </w:r>
            <w:proofErr w:type="spellEnd"/>
            <w:r>
              <w:rPr>
                <w:rFonts w:ascii="Verdana" w:hAnsi="Verdana" w:cs="Arial"/>
                <w:sz w:val="20"/>
              </w:rPr>
              <w:t xml:space="preserve"> duplex; formatos: jpeg, </w:t>
            </w:r>
            <w:proofErr w:type="spellStart"/>
            <w:r>
              <w:rPr>
                <w:rFonts w:ascii="Verdana" w:hAnsi="Verdana" w:cs="Arial"/>
                <w:sz w:val="20"/>
              </w:rPr>
              <w:t>pdf</w:t>
            </w:r>
            <w:proofErr w:type="spellEnd"/>
            <w:r>
              <w:rPr>
                <w:rFonts w:ascii="Verdana" w:hAnsi="Verdana" w:cs="Arial"/>
                <w:sz w:val="20"/>
              </w:rPr>
              <w:t xml:space="preserve">, </w:t>
            </w:r>
            <w:proofErr w:type="spellStart"/>
            <w:r>
              <w:rPr>
                <w:rFonts w:ascii="Verdana" w:hAnsi="Verdana" w:cs="Arial"/>
                <w:sz w:val="20"/>
              </w:rPr>
              <w:t>tiff</w:t>
            </w:r>
            <w:proofErr w:type="spellEnd"/>
            <w:r>
              <w:rPr>
                <w:rFonts w:ascii="Verdana" w:hAnsi="Verdana" w:cs="Arial"/>
                <w:sz w:val="20"/>
              </w:rPr>
              <w:t xml:space="preserve">; modos: cor 24 bits, escala cinza, monocromático; software: </w:t>
            </w:r>
            <w:proofErr w:type="spellStart"/>
            <w:r>
              <w:rPr>
                <w:rFonts w:ascii="Verdana" w:hAnsi="Verdana" w:cs="Arial"/>
                <w:sz w:val="20"/>
              </w:rPr>
              <w:t>ocr</w:t>
            </w:r>
            <w:proofErr w:type="spellEnd"/>
            <w:r>
              <w:rPr>
                <w:rFonts w:ascii="Verdana" w:hAnsi="Verdana" w:cs="Arial"/>
                <w:sz w:val="20"/>
              </w:rPr>
              <w:t xml:space="preserve"> incluso.</w:t>
            </w:r>
          </w:p>
        </w:tc>
        <w:tc>
          <w:tcPr>
            <w:tcW w:w="780" w:type="dxa"/>
            <w:tcBorders>
              <w:left w:val="single" w:sz="4" w:space="0" w:color="000000"/>
              <w:bottom w:val="single" w:sz="4" w:space="0" w:color="000000"/>
              <w:right w:val="single" w:sz="4" w:space="0" w:color="000000"/>
            </w:tcBorders>
            <w:vAlign w:val="center"/>
          </w:tcPr>
          <w:p w14:paraId="205F0D8C" w14:textId="77777777" w:rsidR="00844AA3" w:rsidRDefault="00000000">
            <w:pPr>
              <w:pStyle w:val="Contedodatabela"/>
              <w:spacing w:line="276" w:lineRule="auto"/>
              <w:jc w:val="center"/>
              <w:rPr>
                <w:rFonts w:ascii="Verdana" w:hAnsi="Verdana"/>
                <w:sz w:val="20"/>
              </w:rPr>
            </w:pPr>
            <w:proofErr w:type="spellStart"/>
            <w:r>
              <w:rPr>
                <w:rFonts w:ascii="Verdana" w:hAnsi="Verdana"/>
                <w:sz w:val="20"/>
                <w:lang w:eastAsia="zh-CN"/>
              </w:rPr>
              <w:t>Unid</w:t>
            </w:r>
            <w:proofErr w:type="spellEnd"/>
          </w:p>
        </w:tc>
        <w:tc>
          <w:tcPr>
            <w:tcW w:w="874" w:type="dxa"/>
            <w:tcBorders>
              <w:left w:val="single" w:sz="4" w:space="0" w:color="000000"/>
              <w:bottom w:val="single" w:sz="4" w:space="0" w:color="000000"/>
              <w:right w:val="single" w:sz="4" w:space="0" w:color="000000"/>
            </w:tcBorders>
            <w:vAlign w:val="center"/>
          </w:tcPr>
          <w:p w14:paraId="79976A1B" w14:textId="77777777" w:rsidR="00844AA3" w:rsidRDefault="00000000">
            <w:pPr>
              <w:widowControl w:val="0"/>
              <w:spacing w:line="276" w:lineRule="auto"/>
              <w:jc w:val="center"/>
              <w:rPr>
                <w:rFonts w:ascii="Verdana" w:hAnsi="Verdana"/>
                <w:sz w:val="20"/>
              </w:rPr>
            </w:pPr>
            <w:r>
              <w:rPr>
                <w:rFonts w:ascii="Verdana" w:hAnsi="Verdana" w:cs="Arial"/>
                <w:sz w:val="20"/>
                <w:lang w:eastAsia="zh-CN"/>
              </w:rPr>
              <w:t>30</w:t>
            </w:r>
          </w:p>
        </w:tc>
        <w:tc>
          <w:tcPr>
            <w:tcW w:w="1560" w:type="dxa"/>
            <w:tcBorders>
              <w:left w:val="single" w:sz="4" w:space="0" w:color="000000"/>
              <w:bottom w:val="single" w:sz="4" w:space="0" w:color="000000"/>
              <w:right w:val="single" w:sz="4" w:space="0" w:color="000000"/>
            </w:tcBorders>
            <w:vAlign w:val="center"/>
          </w:tcPr>
          <w:p w14:paraId="40CE7B21" w14:textId="77777777" w:rsidR="00844AA3" w:rsidRDefault="00000000">
            <w:pPr>
              <w:widowControl w:val="0"/>
              <w:spacing w:line="276" w:lineRule="auto"/>
              <w:jc w:val="right"/>
              <w:rPr>
                <w:rFonts w:ascii="Verdana" w:hAnsi="Verdana"/>
                <w:sz w:val="20"/>
              </w:rPr>
            </w:pPr>
            <w:r>
              <w:rPr>
                <w:rFonts w:ascii="Verdana" w:hAnsi="Verdana"/>
                <w:sz w:val="20"/>
              </w:rPr>
              <w:t>R$ 1.680,00</w:t>
            </w:r>
          </w:p>
        </w:tc>
        <w:tc>
          <w:tcPr>
            <w:tcW w:w="1984" w:type="dxa"/>
            <w:tcBorders>
              <w:left w:val="single" w:sz="4" w:space="0" w:color="000000"/>
              <w:bottom w:val="single" w:sz="4" w:space="0" w:color="000000"/>
              <w:right w:val="single" w:sz="4" w:space="0" w:color="000000"/>
            </w:tcBorders>
            <w:vAlign w:val="center"/>
          </w:tcPr>
          <w:p w14:paraId="4C567B6D" w14:textId="77777777" w:rsidR="00844AA3" w:rsidRDefault="00000000">
            <w:pPr>
              <w:widowControl w:val="0"/>
              <w:spacing w:line="276" w:lineRule="auto"/>
              <w:jc w:val="right"/>
              <w:rPr>
                <w:rFonts w:ascii="Verdana" w:hAnsi="Verdana"/>
                <w:sz w:val="20"/>
              </w:rPr>
            </w:pPr>
            <w:r>
              <w:rPr>
                <w:rFonts w:ascii="Verdana" w:hAnsi="Verdana"/>
                <w:sz w:val="20"/>
              </w:rPr>
              <w:t>R$ 50.400,00</w:t>
            </w:r>
          </w:p>
        </w:tc>
      </w:tr>
      <w:tr w:rsidR="00844AA3" w14:paraId="0AAC1223" w14:textId="77777777" w:rsidTr="006C753F">
        <w:tc>
          <w:tcPr>
            <w:tcW w:w="780" w:type="dxa"/>
            <w:tcBorders>
              <w:left w:val="single" w:sz="4" w:space="0" w:color="000000"/>
              <w:bottom w:val="single" w:sz="4" w:space="0" w:color="000000"/>
              <w:right w:val="single" w:sz="4" w:space="0" w:color="000000"/>
            </w:tcBorders>
            <w:vAlign w:val="center"/>
          </w:tcPr>
          <w:p w14:paraId="58C8D073" w14:textId="77777777" w:rsidR="00844AA3" w:rsidRDefault="00000000">
            <w:pPr>
              <w:widowControl w:val="0"/>
              <w:spacing w:line="276" w:lineRule="auto"/>
              <w:jc w:val="center"/>
              <w:rPr>
                <w:rFonts w:ascii="Verdana" w:hAnsi="Verdana"/>
                <w:sz w:val="20"/>
              </w:rPr>
            </w:pPr>
            <w:r>
              <w:rPr>
                <w:rFonts w:ascii="Verdana" w:hAnsi="Verdana"/>
                <w:sz w:val="20"/>
              </w:rPr>
              <w:t>04</w:t>
            </w:r>
          </w:p>
        </w:tc>
        <w:tc>
          <w:tcPr>
            <w:tcW w:w="3920" w:type="dxa"/>
            <w:tcBorders>
              <w:left w:val="single" w:sz="4" w:space="0" w:color="000000"/>
              <w:bottom w:val="single" w:sz="4" w:space="0" w:color="000000"/>
              <w:right w:val="single" w:sz="4" w:space="0" w:color="000000"/>
            </w:tcBorders>
            <w:vAlign w:val="center"/>
          </w:tcPr>
          <w:p w14:paraId="2AF1C35D" w14:textId="77777777" w:rsidR="00844AA3" w:rsidRDefault="00000000">
            <w:pPr>
              <w:widowControl w:val="0"/>
              <w:suppressAutoHyphens w:val="0"/>
              <w:spacing w:line="276" w:lineRule="auto"/>
              <w:jc w:val="both"/>
              <w:rPr>
                <w:rFonts w:ascii="Verdana" w:hAnsi="Verdana"/>
                <w:sz w:val="20"/>
              </w:rPr>
            </w:pPr>
            <w:r>
              <w:rPr>
                <w:rFonts w:ascii="Verdana" w:hAnsi="Verdana" w:cs="Arial"/>
                <w:sz w:val="20"/>
              </w:rPr>
              <w:t xml:space="preserve">IMPRESSORA MULTIFUNCIONAL COM TECNOLOGIA ECOTANK jato de tinta </w:t>
            </w:r>
            <w:proofErr w:type="spellStart"/>
            <w:r>
              <w:rPr>
                <w:rFonts w:ascii="Verdana" w:hAnsi="Verdana" w:cs="Arial"/>
                <w:sz w:val="20"/>
              </w:rPr>
              <w:t>micropiezo</w:t>
            </w:r>
            <w:proofErr w:type="spellEnd"/>
            <w:r>
              <w:rPr>
                <w:rFonts w:ascii="Verdana" w:hAnsi="Verdana" w:cs="Arial"/>
                <w:sz w:val="20"/>
              </w:rPr>
              <w:t xml:space="preserve"> 4 cores (</w:t>
            </w:r>
            <w:proofErr w:type="spellStart"/>
            <w:r>
              <w:rPr>
                <w:rFonts w:ascii="Verdana" w:hAnsi="Verdana" w:cs="Arial"/>
                <w:sz w:val="20"/>
              </w:rPr>
              <w:t>cmyk</w:t>
            </w:r>
            <w:proofErr w:type="spellEnd"/>
            <w:r>
              <w:rPr>
                <w:rFonts w:ascii="Verdana" w:hAnsi="Verdana" w:cs="Arial"/>
                <w:sz w:val="20"/>
              </w:rPr>
              <w:t xml:space="preserve">); resolução: 5760x1440 </w:t>
            </w:r>
            <w:proofErr w:type="spellStart"/>
            <w:r>
              <w:rPr>
                <w:rFonts w:ascii="Verdana" w:hAnsi="Verdana" w:cs="Arial"/>
                <w:sz w:val="20"/>
              </w:rPr>
              <w:t>dpi</w:t>
            </w:r>
            <w:proofErr w:type="spellEnd"/>
            <w:r>
              <w:rPr>
                <w:rFonts w:ascii="Verdana" w:hAnsi="Verdana" w:cs="Arial"/>
                <w:sz w:val="20"/>
              </w:rPr>
              <w:t xml:space="preserve">; velocidade </w:t>
            </w:r>
            <w:proofErr w:type="spellStart"/>
            <w:r>
              <w:rPr>
                <w:rFonts w:ascii="Verdana" w:hAnsi="Verdana" w:cs="Arial"/>
                <w:sz w:val="20"/>
              </w:rPr>
              <w:t>iso</w:t>
            </w:r>
            <w:proofErr w:type="spellEnd"/>
            <w:r>
              <w:rPr>
                <w:rFonts w:ascii="Verdana" w:hAnsi="Verdana" w:cs="Arial"/>
                <w:sz w:val="20"/>
              </w:rPr>
              <w:t xml:space="preserve">: preto 10,5 m, cor 5 </w:t>
            </w:r>
            <w:proofErr w:type="spellStart"/>
            <w:r>
              <w:rPr>
                <w:rFonts w:ascii="Verdana" w:hAnsi="Verdana" w:cs="Arial"/>
                <w:sz w:val="20"/>
              </w:rPr>
              <w:t>ppm</w:t>
            </w:r>
            <w:proofErr w:type="spellEnd"/>
            <w:r>
              <w:rPr>
                <w:rFonts w:ascii="Verdana" w:hAnsi="Verdana" w:cs="Arial"/>
                <w:sz w:val="20"/>
              </w:rPr>
              <w:t xml:space="preserve">; velocidade: preto 33 </w:t>
            </w:r>
            <w:proofErr w:type="spellStart"/>
            <w:r>
              <w:rPr>
                <w:rFonts w:ascii="Verdana" w:hAnsi="Verdana" w:cs="Arial"/>
                <w:sz w:val="20"/>
              </w:rPr>
              <w:t>ppm</w:t>
            </w:r>
            <w:proofErr w:type="spellEnd"/>
            <w:r>
              <w:rPr>
                <w:rFonts w:ascii="Verdana" w:hAnsi="Verdana" w:cs="Arial"/>
                <w:sz w:val="20"/>
              </w:rPr>
              <w:t xml:space="preserve">, cor 15 </w:t>
            </w:r>
            <w:proofErr w:type="spellStart"/>
            <w:r>
              <w:rPr>
                <w:rFonts w:ascii="Verdana" w:hAnsi="Verdana" w:cs="Arial"/>
                <w:sz w:val="20"/>
              </w:rPr>
              <w:t>ppm</w:t>
            </w:r>
            <w:proofErr w:type="spellEnd"/>
            <w:r>
              <w:rPr>
                <w:rFonts w:ascii="Verdana" w:hAnsi="Verdana" w:cs="Arial"/>
                <w:sz w:val="20"/>
              </w:rPr>
              <w:t xml:space="preserve">; duplex: preto 6 </w:t>
            </w:r>
            <w:proofErr w:type="spellStart"/>
            <w:r>
              <w:rPr>
                <w:rFonts w:ascii="Verdana" w:hAnsi="Verdana" w:cs="Arial"/>
                <w:sz w:val="20"/>
              </w:rPr>
              <w:t>ppm</w:t>
            </w:r>
            <w:proofErr w:type="spellEnd"/>
            <w:r>
              <w:rPr>
                <w:rFonts w:ascii="Verdana" w:hAnsi="Verdana" w:cs="Arial"/>
                <w:sz w:val="20"/>
              </w:rPr>
              <w:t xml:space="preserve">, cor 4 </w:t>
            </w:r>
            <w:proofErr w:type="spellStart"/>
            <w:r>
              <w:rPr>
                <w:rFonts w:ascii="Verdana" w:hAnsi="Verdana" w:cs="Arial"/>
                <w:sz w:val="20"/>
              </w:rPr>
              <w:t>ppm</w:t>
            </w:r>
            <w:proofErr w:type="spellEnd"/>
            <w:r>
              <w:rPr>
                <w:rFonts w:ascii="Verdana" w:hAnsi="Verdana" w:cs="Arial"/>
                <w:sz w:val="20"/>
              </w:rPr>
              <w:t xml:space="preserve">; tinta: preto 7.500 páginas, cores 6.000 páginas; compatibilidade: </w:t>
            </w:r>
            <w:proofErr w:type="spellStart"/>
            <w:r>
              <w:rPr>
                <w:rFonts w:ascii="Verdana" w:hAnsi="Verdana" w:cs="Arial"/>
                <w:sz w:val="20"/>
              </w:rPr>
              <w:t>windows</w:t>
            </w:r>
            <w:proofErr w:type="spellEnd"/>
            <w:r>
              <w:rPr>
                <w:rFonts w:ascii="Verdana" w:hAnsi="Verdana" w:cs="Arial"/>
                <w:sz w:val="20"/>
              </w:rPr>
              <w:t xml:space="preserve"> vista a 10, </w:t>
            </w:r>
            <w:proofErr w:type="spellStart"/>
            <w:r>
              <w:rPr>
                <w:rFonts w:ascii="Verdana" w:hAnsi="Verdana" w:cs="Arial"/>
                <w:sz w:val="20"/>
              </w:rPr>
              <w:t>mac</w:t>
            </w:r>
            <w:proofErr w:type="spellEnd"/>
            <w:r>
              <w:rPr>
                <w:rFonts w:ascii="Verdana" w:hAnsi="Verdana" w:cs="Arial"/>
                <w:sz w:val="20"/>
              </w:rPr>
              <w:t xml:space="preserve"> os x 10.6.8 a 10.12; dimensões: 37,5x34,7x18,7 cm; peso: 5,5 kg; cópia: 7,7 </w:t>
            </w:r>
            <w:proofErr w:type="spellStart"/>
            <w:r>
              <w:rPr>
                <w:rFonts w:ascii="Verdana" w:hAnsi="Verdana" w:cs="Arial"/>
                <w:sz w:val="20"/>
              </w:rPr>
              <w:t>cpm</w:t>
            </w:r>
            <w:proofErr w:type="spellEnd"/>
            <w:r>
              <w:rPr>
                <w:rFonts w:ascii="Verdana" w:hAnsi="Verdana" w:cs="Arial"/>
                <w:sz w:val="20"/>
              </w:rPr>
              <w:t xml:space="preserve"> preto, 3,8 </w:t>
            </w:r>
            <w:proofErr w:type="spellStart"/>
            <w:r>
              <w:rPr>
                <w:rFonts w:ascii="Verdana" w:hAnsi="Verdana" w:cs="Arial"/>
                <w:sz w:val="20"/>
              </w:rPr>
              <w:t>cpm</w:t>
            </w:r>
            <w:proofErr w:type="spellEnd"/>
            <w:r>
              <w:rPr>
                <w:rFonts w:ascii="Verdana" w:hAnsi="Verdana" w:cs="Arial"/>
                <w:sz w:val="20"/>
              </w:rPr>
              <w:t xml:space="preserve"> cor, 1-99 cópias; scanner: base plana cis, 1200 </w:t>
            </w:r>
            <w:proofErr w:type="spellStart"/>
            <w:r>
              <w:rPr>
                <w:rFonts w:ascii="Verdana" w:hAnsi="Verdana" w:cs="Arial"/>
                <w:sz w:val="20"/>
              </w:rPr>
              <w:t>dpi</w:t>
            </w:r>
            <w:proofErr w:type="spellEnd"/>
            <w:r>
              <w:rPr>
                <w:rFonts w:ascii="Verdana" w:hAnsi="Verdana" w:cs="Arial"/>
                <w:sz w:val="20"/>
              </w:rPr>
              <w:t xml:space="preserve">, área 21,6x29,7 cm; conectividade: usb, wireless, </w:t>
            </w:r>
            <w:proofErr w:type="spellStart"/>
            <w:r>
              <w:rPr>
                <w:rFonts w:ascii="Verdana" w:hAnsi="Verdana" w:cs="Arial"/>
                <w:sz w:val="20"/>
              </w:rPr>
              <w:t>wi-fi</w:t>
            </w:r>
            <w:proofErr w:type="spellEnd"/>
            <w:r>
              <w:rPr>
                <w:rFonts w:ascii="Verdana" w:hAnsi="Verdana" w:cs="Arial"/>
                <w:sz w:val="20"/>
              </w:rPr>
              <w:t xml:space="preserve"> direct; papel: até 100 folhas; bandeja saída: 30 folhas; </w:t>
            </w:r>
            <w:proofErr w:type="spellStart"/>
            <w:r>
              <w:rPr>
                <w:rFonts w:ascii="Verdana" w:hAnsi="Verdana" w:cs="Arial"/>
                <w:sz w:val="20"/>
              </w:rPr>
              <w:t>lcd</w:t>
            </w:r>
            <w:proofErr w:type="spellEnd"/>
            <w:r>
              <w:rPr>
                <w:rFonts w:ascii="Verdana" w:hAnsi="Verdana" w:cs="Arial"/>
                <w:sz w:val="20"/>
              </w:rPr>
              <w:t xml:space="preserve"> 1,44"</w:t>
            </w:r>
          </w:p>
        </w:tc>
        <w:tc>
          <w:tcPr>
            <w:tcW w:w="780" w:type="dxa"/>
            <w:tcBorders>
              <w:left w:val="single" w:sz="4" w:space="0" w:color="000000"/>
              <w:bottom w:val="single" w:sz="4" w:space="0" w:color="000000"/>
              <w:right w:val="single" w:sz="4" w:space="0" w:color="000000"/>
            </w:tcBorders>
            <w:vAlign w:val="center"/>
          </w:tcPr>
          <w:p w14:paraId="17E09CBB" w14:textId="77777777" w:rsidR="00844AA3" w:rsidRDefault="00000000">
            <w:pPr>
              <w:pStyle w:val="Contedodatabela"/>
              <w:spacing w:line="276" w:lineRule="auto"/>
              <w:jc w:val="center"/>
              <w:rPr>
                <w:rFonts w:ascii="Verdana" w:hAnsi="Verdana"/>
                <w:sz w:val="20"/>
              </w:rPr>
            </w:pPr>
            <w:proofErr w:type="spellStart"/>
            <w:r>
              <w:rPr>
                <w:rFonts w:ascii="Verdana" w:hAnsi="Verdana"/>
                <w:sz w:val="20"/>
                <w:lang w:eastAsia="zh-CN"/>
              </w:rPr>
              <w:t>Unid</w:t>
            </w:r>
            <w:proofErr w:type="spellEnd"/>
          </w:p>
        </w:tc>
        <w:tc>
          <w:tcPr>
            <w:tcW w:w="874" w:type="dxa"/>
            <w:tcBorders>
              <w:left w:val="single" w:sz="4" w:space="0" w:color="000000"/>
              <w:bottom w:val="single" w:sz="4" w:space="0" w:color="000000"/>
              <w:right w:val="single" w:sz="4" w:space="0" w:color="000000"/>
            </w:tcBorders>
            <w:vAlign w:val="center"/>
          </w:tcPr>
          <w:p w14:paraId="1EE97286" w14:textId="77777777" w:rsidR="00844AA3" w:rsidRDefault="00000000">
            <w:pPr>
              <w:widowControl w:val="0"/>
              <w:spacing w:line="276" w:lineRule="auto"/>
              <w:jc w:val="center"/>
              <w:rPr>
                <w:rFonts w:ascii="Verdana" w:hAnsi="Verdana"/>
                <w:sz w:val="20"/>
              </w:rPr>
            </w:pPr>
            <w:r>
              <w:rPr>
                <w:rFonts w:ascii="Verdana" w:hAnsi="Verdana" w:cs="Arial"/>
                <w:sz w:val="20"/>
                <w:lang w:eastAsia="zh-CN"/>
              </w:rPr>
              <w:t>40</w:t>
            </w:r>
          </w:p>
        </w:tc>
        <w:tc>
          <w:tcPr>
            <w:tcW w:w="1560" w:type="dxa"/>
            <w:tcBorders>
              <w:left w:val="single" w:sz="4" w:space="0" w:color="000000"/>
              <w:bottom w:val="single" w:sz="4" w:space="0" w:color="000000"/>
              <w:right w:val="single" w:sz="4" w:space="0" w:color="000000"/>
            </w:tcBorders>
            <w:vAlign w:val="center"/>
          </w:tcPr>
          <w:p w14:paraId="7CDB482E" w14:textId="77777777" w:rsidR="00844AA3" w:rsidRDefault="00000000">
            <w:pPr>
              <w:widowControl w:val="0"/>
              <w:spacing w:line="276" w:lineRule="auto"/>
              <w:jc w:val="right"/>
              <w:rPr>
                <w:rFonts w:ascii="Verdana" w:hAnsi="Verdana"/>
                <w:sz w:val="20"/>
              </w:rPr>
            </w:pPr>
            <w:r>
              <w:rPr>
                <w:rFonts w:ascii="Verdana" w:hAnsi="Verdana"/>
                <w:sz w:val="20"/>
              </w:rPr>
              <w:t>R$ 1.325,77</w:t>
            </w:r>
          </w:p>
        </w:tc>
        <w:tc>
          <w:tcPr>
            <w:tcW w:w="1984" w:type="dxa"/>
            <w:tcBorders>
              <w:left w:val="single" w:sz="4" w:space="0" w:color="000000"/>
              <w:bottom w:val="single" w:sz="4" w:space="0" w:color="000000"/>
              <w:right w:val="single" w:sz="4" w:space="0" w:color="000000"/>
            </w:tcBorders>
            <w:vAlign w:val="center"/>
          </w:tcPr>
          <w:p w14:paraId="036D142F" w14:textId="77777777" w:rsidR="00844AA3" w:rsidRDefault="00000000">
            <w:pPr>
              <w:widowControl w:val="0"/>
              <w:spacing w:line="276" w:lineRule="auto"/>
              <w:jc w:val="right"/>
              <w:rPr>
                <w:rFonts w:ascii="Verdana" w:hAnsi="Verdana"/>
                <w:sz w:val="20"/>
              </w:rPr>
            </w:pPr>
            <w:r>
              <w:rPr>
                <w:rFonts w:ascii="Verdana" w:hAnsi="Verdana"/>
                <w:sz w:val="20"/>
              </w:rPr>
              <w:t>R$ 53.030,80</w:t>
            </w:r>
          </w:p>
        </w:tc>
      </w:tr>
      <w:tr w:rsidR="00844AA3" w14:paraId="2712660E" w14:textId="77777777" w:rsidTr="006C753F">
        <w:tc>
          <w:tcPr>
            <w:tcW w:w="780" w:type="dxa"/>
            <w:tcBorders>
              <w:left w:val="single" w:sz="4" w:space="0" w:color="000000"/>
              <w:bottom w:val="single" w:sz="4" w:space="0" w:color="000000"/>
              <w:right w:val="single" w:sz="4" w:space="0" w:color="000000"/>
            </w:tcBorders>
            <w:vAlign w:val="center"/>
          </w:tcPr>
          <w:p w14:paraId="06409200" w14:textId="77777777" w:rsidR="00844AA3" w:rsidRDefault="00000000">
            <w:pPr>
              <w:widowControl w:val="0"/>
              <w:spacing w:line="276" w:lineRule="auto"/>
              <w:jc w:val="center"/>
              <w:rPr>
                <w:rFonts w:ascii="Verdana" w:hAnsi="Verdana"/>
                <w:sz w:val="20"/>
              </w:rPr>
            </w:pPr>
            <w:r>
              <w:rPr>
                <w:rFonts w:ascii="Verdana" w:hAnsi="Verdana"/>
                <w:sz w:val="20"/>
              </w:rPr>
              <w:t>05</w:t>
            </w:r>
          </w:p>
        </w:tc>
        <w:tc>
          <w:tcPr>
            <w:tcW w:w="3920" w:type="dxa"/>
            <w:tcBorders>
              <w:left w:val="single" w:sz="4" w:space="0" w:color="000000"/>
              <w:bottom w:val="single" w:sz="4" w:space="0" w:color="000000"/>
              <w:right w:val="single" w:sz="4" w:space="0" w:color="000000"/>
            </w:tcBorders>
            <w:vAlign w:val="center"/>
          </w:tcPr>
          <w:p w14:paraId="762DAFD6" w14:textId="77777777" w:rsidR="00844AA3" w:rsidRDefault="00000000">
            <w:pPr>
              <w:widowControl w:val="0"/>
              <w:suppressAutoHyphens w:val="0"/>
              <w:spacing w:line="276" w:lineRule="auto"/>
              <w:jc w:val="both"/>
              <w:rPr>
                <w:rFonts w:ascii="Verdana" w:hAnsi="Verdana"/>
                <w:sz w:val="20"/>
              </w:rPr>
            </w:pPr>
            <w:r>
              <w:rPr>
                <w:rFonts w:ascii="Verdana" w:hAnsi="Verdana" w:cs="Arial"/>
                <w:sz w:val="20"/>
              </w:rPr>
              <w:t xml:space="preserve">TABLET processador: tipo de processador: </w:t>
            </w:r>
            <w:proofErr w:type="spellStart"/>
            <w:r>
              <w:rPr>
                <w:rFonts w:ascii="Verdana" w:hAnsi="Verdana" w:cs="Arial"/>
                <w:sz w:val="20"/>
              </w:rPr>
              <w:t>octa</w:t>
            </w:r>
            <w:proofErr w:type="spellEnd"/>
            <w:r>
              <w:rPr>
                <w:rFonts w:ascii="Verdana" w:hAnsi="Verdana" w:cs="Arial"/>
                <w:sz w:val="20"/>
              </w:rPr>
              <w:t xml:space="preserve"> core; velocidade do processador: velocidade máxima atinja 2.4 </w:t>
            </w:r>
            <w:proofErr w:type="spellStart"/>
            <w:r>
              <w:rPr>
                <w:rFonts w:ascii="Verdana" w:hAnsi="Verdana" w:cs="Arial"/>
                <w:sz w:val="20"/>
              </w:rPr>
              <w:t>ghz</w:t>
            </w:r>
            <w:proofErr w:type="spellEnd"/>
            <w:r>
              <w:rPr>
                <w:rFonts w:ascii="Verdana" w:hAnsi="Verdana" w:cs="Arial"/>
                <w:sz w:val="20"/>
              </w:rPr>
              <w:t xml:space="preserve"> em pelo menos um dos núcleos de alto desempenho; </w:t>
            </w:r>
            <w:proofErr w:type="spellStart"/>
            <w:r>
              <w:rPr>
                <w:rFonts w:ascii="Verdana" w:hAnsi="Verdana" w:cs="Arial"/>
                <w:sz w:val="20"/>
              </w:rPr>
              <w:t>cpu</w:t>
            </w:r>
            <w:proofErr w:type="spellEnd"/>
            <w:r>
              <w:rPr>
                <w:rFonts w:ascii="Verdana" w:hAnsi="Verdana" w:cs="Arial"/>
                <w:sz w:val="20"/>
              </w:rPr>
              <w:t xml:space="preserve">: </w:t>
            </w:r>
            <w:proofErr w:type="spellStart"/>
            <w:r>
              <w:rPr>
                <w:rFonts w:ascii="Verdana" w:hAnsi="Verdana" w:cs="Arial"/>
                <w:sz w:val="20"/>
              </w:rPr>
              <w:t>qualcomm</w:t>
            </w:r>
            <w:proofErr w:type="spellEnd"/>
            <w:r>
              <w:rPr>
                <w:rFonts w:ascii="Verdana" w:hAnsi="Verdana" w:cs="Arial"/>
                <w:sz w:val="20"/>
              </w:rPr>
              <w:t xml:space="preserve">® </w:t>
            </w:r>
            <w:proofErr w:type="spellStart"/>
            <w:r>
              <w:rPr>
                <w:rFonts w:ascii="Verdana" w:hAnsi="Verdana" w:cs="Arial"/>
                <w:sz w:val="20"/>
              </w:rPr>
              <w:t>snapdragon</w:t>
            </w:r>
            <w:proofErr w:type="spellEnd"/>
            <w:r>
              <w:rPr>
                <w:rFonts w:ascii="Verdana" w:hAnsi="Verdana" w:cs="Arial"/>
                <w:sz w:val="20"/>
              </w:rPr>
              <w:t xml:space="preserve">® 680 (similar ou superior); arquitetura da </w:t>
            </w:r>
            <w:proofErr w:type="spellStart"/>
            <w:r>
              <w:rPr>
                <w:rFonts w:ascii="Verdana" w:hAnsi="Verdana" w:cs="Arial"/>
                <w:sz w:val="20"/>
              </w:rPr>
              <w:t>cpu</w:t>
            </w:r>
            <w:proofErr w:type="spellEnd"/>
            <w:r>
              <w:rPr>
                <w:rFonts w:ascii="Verdana" w:hAnsi="Verdana" w:cs="Arial"/>
                <w:sz w:val="20"/>
              </w:rPr>
              <w:t xml:space="preserve">: </w:t>
            </w:r>
            <w:proofErr w:type="spellStart"/>
            <w:r>
              <w:rPr>
                <w:rFonts w:ascii="Verdana" w:hAnsi="Verdana" w:cs="Arial"/>
                <w:sz w:val="20"/>
              </w:rPr>
              <w:t>qualcomm</w:t>
            </w:r>
            <w:proofErr w:type="spellEnd"/>
            <w:r>
              <w:rPr>
                <w:rFonts w:ascii="Verdana" w:hAnsi="Verdana" w:cs="Arial"/>
                <w:sz w:val="20"/>
              </w:rPr>
              <w:t xml:space="preserve">® </w:t>
            </w:r>
            <w:proofErr w:type="spellStart"/>
            <w:r>
              <w:rPr>
                <w:rFonts w:ascii="Verdana" w:hAnsi="Verdana" w:cs="Arial"/>
                <w:sz w:val="20"/>
              </w:rPr>
              <w:t>kryotm</w:t>
            </w:r>
            <w:proofErr w:type="spellEnd"/>
            <w:r>
              <w:rPr>
                <w:rFonts w:ascii="Verdana" w:hAnsi="Verdana" w:cs="Arial"/>
                <w:sz w:val="20"/>
              </w:rPr>
              <w:t xml:space="preserve"> 265 (similar ou superior). tela: tamanho: mínima de 10,9 polegadas; tecnologia: </w:t>
            </w:r>
            <w:proofErr w:type="spellStart"/>
            <w:r>
              <w:rPr>
                <w:rFonts w:ascii="Verdana" w:hAnsi="Verdana" w:cs="Arial"/>
                <w:sz w:val="20"/>
              </w:rPr>
              <w:t>ips</w:t>
            </w:r>
            <w:proofErr w:type="spellEnd"/>
            <w:r>
              <w:rPr>
                <w:rFonts w:ascii="Verdana" w:hAnsi="Verdana" w:cs="Arial"/>
                <w:sz w:val="20"/>
              </w:rPr>
              <w:t xml:space="preserve">; taxa de atualização de tela: 60hz ou superior; câmera: resolução da câmera frontal: 5mp; resolução da câmera traseira: 8mp. memória: memória </w:t>
            </w:r>
            <w:proofErr w:type="spellStart"/>
            <w:r>
              <w:rPr>
                <w:rFonts w:ascii="Verdana" w:hAnsi="Verdana" w:cs="Arial"/>
                <w:sz w:val="20"/>
              </w:rPr>
              <w:t>ram</w:t>
            </w:r>
            <w:proofErr w:type="spellEnd"/>
            <w:r>
              <w:rPr>
                <w:rFonts w:ascii="Verdana" w:hAnsi="Verdana" w:cs="Arial"/>
                <w:sz w:val="20"/>
              </w:rPr>
              <w:t xml:space="preserve"> (</w:t>
            </w:r>
            <w:proofErr w:type="spellStart"/>
            <w:r>
              <w:rPr>
                <w:rFonts w:ascii="Verdana" w:hAnsi="Verdana" w:cs="Arial"/>
                <w:sz w:val="20"/>
              </w:rPr>
              <w:t>gb</w:t>
            </w:r>
            <w:proofErr w:type="spellEnd"/>
            <w:r>
              <w:rPr>
                <w:rFonts w:ascii="Verdana" w:hAnsi="Verdana" w:cs="Arial"/>
                <w:sz w:val="20"/>
              </w:rPr>
              <w:t>): mínimo 8gb; memória total interna (</w:t>
            </w:r>
            <w:proofErr w:type="spellStart"/>
            <w:r>
              <w:rPr>
                <w:rFonts w:ascii="Verdana" w:hAnsi="Verdana" w:cs="Arial"/>
                <w:sz w:val="20"/>
              </w:rPr>
              <w:t>gb</w:t>
            </w:r>
            <w:proofErr w:type="spellEnd"/>
            <w:r>
              <w:rPr>
                <w:rFonts w:ascii="Verdana" w:hAnsi="Verdana" w:cs="Arial"/>
                <w:sz w:val="20"/>
              </w:rPr>
              <w:t xml:space="preserve">): </w:t>
            </w:r>
            <w:r>
              <w:rPr>
                <w:rFonts w:ascii="Verdana" w:hAnsi="Verdana" w:cs="Arial"/>
                <w:sz w:val="20"/>
              </w:rPr>
              <w:lastRenderedPageBreak/>
              <w:t>mínimo 128gb; memória expansível (</w:t>
            </w:r>
            <w:proofErr w:type="spellStart"/>
            <w:r>
              <w:rPr>
                <w:rFonts w:ascii="Verdana" w:hAnsi="Verdana" w:cs="Arial"/>
                <w:sz w:val="20"/>
              </w:rPr>
              <w:t>microsd</w:t>
            </w:r>
            <w:proofErr w:type="spellEnd"/>
            <w:r>
              <w:rPr>
                <w:rFonts w:ascii="Verdana" w:hAnsi="Verdana" w:cs="Arial"/>
                <w:sz w:val="20"/>
              </w:rPr>
              <w:t xml:space="preserve">): sim. conectividade: conector de entrada: usb-c; conector de fone de ouvido: conector de fone de ouvido: p2 ou usb tipo c; rede móvel: não; versão de </w:t>
            </w:r>
            <w:proofErr w:type="spellStart"/>
            <w:r>
              <w:rPr>
                <w:rFonts w:ascii="Verdana" w:hAnsi="Verdana" w:cs="Arial"/>
                <w:sz w:val="20"/>
              </w:rPr>
              <w:t>bluetooth</w:t>
            </w:r>
            <w:proofErr w:type="spellEnd"/>
            <w:r>
              <w:rPr>
                <w:rFonts w:ascii="Verdana" w:hAnsi="Verdana" w:cs="Arial"/>
                <w:sz w:val="20"/>
              </w:rPr>
              <w:t xml:space="preserve">: </w:t>
            </w:r>
            <w:proofErr w:type="spellStart"/>
            <w:r>
              <w:rPr>
                <w:rFonts w:ascii="Verdana" w:hAnsi="Verdana" w:cs="Arial"/>
                <w:sz w:val="20"/>
              </w:rPr>
              <w:t>bluetooth</w:t>
            </w:r>
            <w:proofErr w:type="spellEnd"/>
            <w:r>
              <w:rPr>
                <w:rFonts w:ascii="Verdana" w:hAnsi="Verdana" w:cs="Arial"/>
                <w:sz w:val="20"/>
              </w:rPr>
              <w:t xml:space="preserve"> 5.0; protocolos </w:t>
            </w:r>
            <w:proofErr w:type="spellStart"/>
            <w:r>
              <w:rPr>
                <w:rFonts w:ascii="Verdana" w:hAnsi="Verdana" w:cs="Arial"/>
                <w:sz w:val="20"/>
              </w:rPr>
              <w:t>wi</w:t>
            </w:r>
            <w:proofErr w:type="spellEnd"/>
            <w:r>
              <w:rPr>
                <w:rFonts w:ascii="Verdana" w:hAnsi="Verdana" w:cs="Arial"/>
                <w:sz w:val="20"/>
              </w:rPr>
              <w:t xml:space="preserve"> </w:t>
            </w:r>
            <w:proofErr w:type="spellStart"/>
            <w:r>
              <w:rPr>
                <w:rFonts w:ascii="Verdana" w:hAnsi="Verdana" w:cs="Arial"/>
                <w:sz w:val="20"/>
              </w:rPr>
              <w:t>fi</w:t>
            </w:r>
            <w:proofErr w:type="spellEnd"/>
            <w:r>
              <w:rPr>
                <w:rFonts w:ascii="Verdana" w:hAnsi="Verdana" w:cs="Arial"/>
                <w:sz w:val="20"/>
              </w:rPr>
              <w:t xml:space="preserve">: </w:t>
            </w:r>
            <w:proofErr w:type="spellStart"/>
            <w:r>
              <w:rPr>
                <w:rFonts w:ascii="Verdana" w:hAnsi="Verdana" w:cs="Arial"/>
                <w:sz w:val="20"/>
              </w:rPr>
              <w:t>ieee</w:t>
            </w:r>
            <w:proofErr w:type="spellEnd"/>
            <w:r>
              <w:rPr>
                <w:rFonts w:ascii="Verdana" w:hAnsi="Verdana" w:cs="Arial"/>
                <w:sz w:val="20"/>
              </w:rPr>
              <w:t xml:space="preserve"> 802.11a/b/g/n/ac; suporte </w:t>
            </w:r>
            <w:proofErr w:type="spellStart"/>
            <w:r>
              <w:rPr>
                <w:rFonts w:ascii="Verdana" w:hAnsi="Verdana" w:cs="Arial"/>
                <w:sz w:val="20"/>
              </w:rPr>
              <w:t>wi-fi</w:t>
            </w:r>
            <w:proofErr w:type="spellEnd"/>
            <w:r>
              <w:rPr>
                <w:rFonts w:ascii="Verdana" w:hAnsi="Verdana" w:cs="Arial"/>
                <w:sz w:val="20"/>
              </w:rPr>
              <w:t xml:space="preserve">: </w:t>
            </w:r>
            <w:proofErr w:type="spellStart"/>
            <w:r>
              <w:rPr>
                <w:rFonts w:ascii="Verdana" w:hAnsi="Verdana" w:cs="Arial"/>
                <w:sz w:val="20"/>
              </w:rPr>
              <w:t>wi-fi</w:t>
            </w:r>
            <w:proofErr w:type="spellEnd"/>
            <w:r>
              <w:rPr>
                <w:rFonts w:ascii="Verdana" w:hAnsi="Verdana" w:cs="Arial"/>
                <w:sz w:val="20"/>
              </w:rPr>
              <w:t xml:space="preserve"> 2.4ghz | </w:t>
            </w:r>
            <w:proofErr w:type="spellStart"/>
            <w:r>
              <w:rPr>
                <w:rFonts w:ascii="Verdana" w:hAnsi="Verdana" w:cs="Arial"/>
                <w:sz w:val="20"/>
              </w:rPr>
              <w:t>wi-fi</w:t>
            </w:r>
            <w:proofErr w:type="spellEnd"/>
            <w:r>
              <w:rPr>
                <w:rFonts w:ascii="Verdana" w:hAnsi="Verdana" w:cs="Arial"/>
                <w:sz w:val="20"/>
              </w:rPr>
              <w:t xml:space="preserve"> 5ghz; </w:t>
            </w:r>
            <w:proofErr w:type="spellStart"/>
            <w:r>
              <w:rPr>
                <w:rFonts w:ascii="Verdana" w:hAnsi="Verdana" w:cs="Arial"/>
                <w:sz w:val="20"/>
              </w:rPr>
              <w:t>wi-fi</w:t>
            </w:r>
            <w:proofErr w:type="spellEnd"/>
            <w:r>
              <w:rPr>
                <w:rFonts w:ascii="Verdana" w:hAnsi="Verdana" w:cs="Arial"/>
                <w:sz w:val="20"/>
              </w:rPr>
              <w:t xml:space="preserve"> direct: sim; </w:t>
            </w:r>
            <w:proofErr w:type="spellStart"/>
            <w:r>
              <w:rPr>
                <w:rFonts w:ascii="Verdana" w:hAnsi="Verdana" w:cs="Arial"/>
                <w:sz w:val="20"/>
              </w:rPr>
              <w:t>wi-fi</w:t>
            </w:r>
            <w:proofErr w:type="spellEnd"/>
            <w:r>
              <w:rPr>
                <w:rFonts w:ascii="Verdana" w:hAnsi="Verdana" w:cs="Arial"/>
                <w:sz w:val="20"/>
              </w:rPr>
              <w:t xml:space="preserve"> display: não; </w:t>
            </w:r>
            <w:proofErr w:type="spellStart"/>
            <w:r>
              <w:rPr>
                <w:rFonts w:ascii="Verdana" w:hAnsi="Verdana" w:cs="Arial"/>
                <w:sz w:val="20"/>
              </w:rPr>
              <w:t>nfc</w:t>
            </w:r>
            <w:proofErr w:type="spellEnd"/>
            <w:r>
              <w:rPr>
                <w:rFonts w:ascii="Verdana" w:hAnsi="Verdana" w:cs="Arial"/>
                <w:sz w:val="20"/>
              </w:rPr>
              <w:t xml:space="preserve">: não; suporte a </w:t>
            </w:r>
            <w:proofErr w:type="spellStart"/>
            <w:r>
              <w:rPr>
                <w:rFonts w:ascii="Verdana" w:hAnsi="Verdana" w:cs="Arial"/>
                <w:sz w:val="20"/>
              </w:rPr>
              <w:t>otg</w:t>
            </w:r>
            <w:proofErr w:type="spellEnd"/>
            <w:r>
              <w:rPr>
                <w:rFonts w:ascii="Verdana" w:hAnsi="Verdana" w:cs="Arial"/>
                <w:sz w:val="20"/>
              </w:rPr>
              <w:t>: sim. sensores: acelerômetro: sim; proximidade: não; giroscópio: não; bússola: não; luz ambiente: sim; motor de vibração: não; sensor de impressão digital: não; sensor magnético: sim. carregamento e bateria: potência máxima de carregamento: 18w; carregamento sem fio: não; capacidade da bateria (</w:t>
            </w:r>
            <w:proofErr w:type="spellStart"/>
            <w:r>
              <w:rPr>
                <w:rFonts w:ascii="Verdana" w:hAnsi="Verdana" w:cs="Arial"/>
                <w:sz w:val="20"/>
              </w:rPr>
              <w:t>mah</w:t>
            </w:r>
            <w:proofErr w:type="spellEnd"/>
            <w:r>
              <w:rPr>
                <w:rFonts w:ascii="Verdana" w:hAnsi="Verdana" w:cs="Arial"/>
                <w:sz w:val="20"/>
              </w:rPr>
              <w:t xml:space="preserve">): 7000mah ou superior. áudio e vídeo: som estéreo: mínimo de dois alto-falantes de alta qualidade. outros recursos de áudio: áudio de alta resolução. conteúdo da embalagem: tablet: 1x tablet; carregador de tomada: 1x carregador usb a de 10w; capa protetora: sim; cabo usb: 1x cabo usb-c. referência: tablet </w:t>
            </w:r>
            <w:proofErr w:type="spellStart"/>
            <w:r>
              <w:rPr>
                <w:rFonts w:ascii="Verdana" w:hAnsi="Verdana" w:cs="Arial"/>
                <w:sz w:val="20"/>
              </w:rPr>
              <w:t>redmi</w:t>
            </w:r>
            <w:proofErr w:type="spellEnd"/>
            <w:r>
              <w:rPr>
                <w:rFonts w:ascii="Verdana" w:hAnsi="Verdana" w:cs="Arial"/>
                <w:sz w:val="20"/>
              </w:rPr>
              <w:t xml:space="preserve"> </w:t>
            </w:r>
            <w:proofErr w:type="spellStart"/>
            <w:r>
              <w:rPr>
                <w:rFonts w:ascii="Verdana" w:hAnsi="Verdana" w:cs="Arial"/>
                <w:sz w:val="20"/>
              </w:rPr>
              <w:t>pad</w:t>
            </w:r>
            <w:proofErr w:type="spellEnd"/>
            <w:r>
              <w:rPr>
                <w:rFonts w:ascii="Verdana" w:hAnsi="Verdana" w:cs="Arial"/>
                <w:sz w:val="20"/>
              </w:rPr>
              <w:t xml:space="preserve"> se, </w:t>
            </w:r>
            <w:proofErr w:type="spellStart"/>
            <w:r>
              <w:rPr>
                <w:rFonts w:ascii="Verdana" w:hAnsi="Verdana" w:cs="Arial"/>
                <w:sz w:val="20"/>
              </w:rPr>
              <w:t>lenovo</w:t>
            </w:r>
            <w:proofErr w:type="spellEnd"/>
            <w:r>
              <w:rPr>
                <w:rFonts w:ascii="Verdana" w:hAnsi="Verdana" w:cs="Arial"/>
                <w:sz w:val="20"/>
              </w:rPr>
              <w:t xml:space="preserve"> </w:t>
            </w:r>
            <w:proofErr w:type="spellStart"/>
            <w:r>
              <w:rPr>
                <w:rFonts w:ascii="Verdana" w:hAnsi="Verdana" w:cs="Arial"/>
                <w:sz w:val="20"/>
              </w:rPr>
              <w:t>tab</w:t>
            </w:r>
            <w:proofErr w:type="spellEnd"/>
            <w:r>
              <w:rPr>
                <w:rFonts w:ascii="Verdana" w:hAnsi="Verdana" w:cs="Arial"/>
                <w:sz w:val="20"/>
              </w:rPr>
              <w:t xml:space="preserve"> plus - zadx0169br, </w:t>
            </w:r>
            <w:proofErr w:type="spellStart"/>
            <w:r>
              <w:rPr>
                <w:rFonts w:ascii="Verdana" w:hAnsi="Verdana" w:cs="Arial"/>
                <w:sz w:val="20"/>
              </w:rPr>
              <w:t>samsung</w:t>
            </w:r>
            <w:proofErr w:type="spellEnd"/>
            <w:r>
              <w:rPr>
                <w:rFonts w:ascii="Verdana" w:hAnsi="Verdana" w:cs="Arial"/>
                <w:sz w:val="20"/>
              </w:rPr>
              <w:t xml:space="preserve"> </w:t>
            </w:r>
            <w:proofErr w:type="spellStart"/>
            <w:r>
              <w:rPr>
                <w:rFonts w:ascii="Verdana" w:hAnsi="Verdana" w:cs="Arial"/>
                <w:sz w:val="20"/>
              </w:rPr>
              <w:t>galaxy</w:t>
            </w:r>
            <w:proofErr w:type="spellEnd"/>
            <w:r>
              <w:rPr>
                <w:rFonts w:ascii="Verdana" w:hAnsi="Verdana" w:cs="Arial"/>
                <w:sz w:val="20"/>
              </w:rPr>
              <w:t xml:space="preserve"> </w:t>
            </w:r>
            <w:proofErr w:type="spellStart"/>
            <w:r>
              <w:rPr>
                <w:rFonts w:ascii="Verdana" w:hAnsi="Verdana" w:cs="Arial"/>
                <w:sz w:val="20"/>
              </w:rPr>
              <w:t>tab</w:t>
            </w:r>
            <w:proofErr w:type="spellEnd"/>
            <w:r>
              <w:rPr>
                <w:rFonts w:ascii="Verdana" w:hAnsi="Verdana" w:cs="Arial"/>
                <w:sz w:val="20"/>
              </w:rPr>
              <w:t xml:space="preserve"> s10 </w:t>
            </w:r>
            <w:proofErr w:type="spellStart"/>
            <w:r>
              <w:rPr>
                <w:rFonts w:ascii="Verdana" w:hAnsi="Verdana" w:cs="Arial"/>
                <w:sz w:val="20"/>
              </w:rPr>
              <w:t>fe</w:t>
            </w:r>
            <w:proofErr w:type="spellEnd"/>
            <w:r>
              <w:rPr>
                <w:rFonts w:ascii="Verdana" w:hAnsi="Verdana" w:cs="Arial"/>
                <w:sz w:val="20"/>
              </w:rPr>
              <w:t xml:space="preserve"> - sm-x510nzadzto</w:t>
            </w:r>
          </w:p>
        </w:tc>
        <w:tc>
          <w:tcPr>
            <w:tcW w:w="780" w:type="dxa"/>
            <w:tcBorders>
              <w:left w:val="single" w:sz="4" w:space="0" w:color="000000"/>
              <w:bottom w:val="single" w:sz="4" w:space="0" w:color="000000"/>
              <w:right w:val="single" w:sz="4" w:space="0" w:color="000000"/>
            </w:tcBorders>
            <w:vAlign w:val="center"/>
          </w:tcPr>
          <w:p w14:paraId="51BF9A87" w14:textId="77777777" w:rsidR="00844AA3" w:rsidRDefault="00000000">
            <w:pPr>
              <w:pStyle w:val="Contedodatabela"/>
              <w:spacing w:line="276" w:lineRule="auto"/>
              <w:jc w:val="center"/>
              <w:rPr>
                <w:rFonts w:ascii="Verdana" w:hAnsi="Verdana"/>
                <w:sz w:val="20"/>
              </w:rPr>
            </w:pPr>
            <w:proofErr w:type="spellStart"/>
            <w:r>
              <w:rPr>
                <w:rFonts w:ascii="Verdana" w:hAnsi="Verdana"/>
                <w:sz w:val="20"/>
                <w:lang w:eastAsia="zh-CN"/>
              </w:rPr>
              <w:lastRenderedPageBreak/>
              <w:t>Unid</w:t>
            </w:r>
            <w:proofErr w:type="spellEnd"/>
          </w:p>
        </w:tc>
        <w:tc>
          <w:tcPr>
            <w:tcW w:w="874" w:type="dxa"/>
            <w:tcBorders>
              <w:left w:val="single" w:sz="4" w:space="0" w:color="000000"/>
              <w:bottom w:val="single" w:sz="4" w:space="0" w:color="000000"/>
              <w:right w:val="single" w:sz="4" w:space="0" w:color="000000"/>
            </w:tcBorders>
            <w:vAlign w:val="center"/>
          </w:tcPr>
          <w:p w14:paraId="3E981B90" w14:textId="77777777" w:rsidR="00844AA3" w:rsidRDefault="00000000">
            <w:pPr>
              <w:widowControl w:val="0"/>
              <w:spacing w:line="276" w:lineRule="auto"/>
              <w:jc w:val="center"/>
              <w:rPr>
                <w:rFonts w:ascii="Verdana" w:hAnsi="Verdana"/>
                <w:sz w:val="20"/>
              </w:rPr>
            </w:pPr>
            <w:r>
              <w:rPr>
                <w:rFonts w:ascii="Verdana" w:hAnsi="Verdana" w:cs="Arial"/>
                <w:sz w:val="20"/>
                <w:lang w:eastAsia="zh-CN"/>
              </w:rPr>
              <w:t>15</w:t>
            </w:r>
          </w:p>
        </w:tc>
        <w:tc>
          <w:tcPr>
            <w:tcW w:w="1560" w:type="dxa"/>
            <w:tcBorders>
              <w:left w:val="single" w:sz="4" w:space="0" w:color="000000"/>
              <w:bottom w:val="single" w:sz="4" w:space="0" w:color="000000"/>
              <w:right w:val="single" w:sz="4" w:space="0" w:color="000000"/>
            </w:tcBorders>
            <w:vAlign w:val="center"/>
          </w:tcPr>
          <w:p w14:paraId="6C663A14" w14:textId="77777777" w:rsidR="00844AA3" w:rsidRDefault="00000000">
            <w:pPr>
              <w:widowControl w:val="0"/>
              <w:spacing w:line="276" w:lineRule="auto"/>
              <w:jc w:val="right"/>
              <w:rPr>
                <w:rFonts w:ascii="Verdana" w:hAnsi="Verdana"/>
                <w:sz w:val="20"/>
              </w:rPr>
            </w:pPr>
            <w:r>
              <w:rPr>
                <w:rFonts w:ascii="Verdana" w:hAnsi="Verdana"/>
                <w:sz w:val="20"/>
              </w:rPr>
              <w:t>R$ 1.552,50</w:t>
            </w:r>
          </w:p>
        </w:tc>
        <w:tc>
          <w:tcPr>
            <w:tcW w:w="1984" w:type="dxa"/>
            <w:tcBorders>
              <w:left w:val="single" w:sz="4" w:space="0" w:color="000000"/>
              <w:bottom w:val="single" w:sz="4" w:space="0" w:color="000000"/>
              <w:right w:val="single" w:sz="4" w:space="0" w:color="000000"/>
            </w:tcBorders>
            <w:vAlign w:val="center"/>
          </w:tcPr>
          <w:p w14:paraId="28CEF825" w14:textId="77777777" w:rsidR="00844AA3" w:rsidRDefault="00000000">
            <w:pPr>
              <w:widowControl w:val="0"/>
              <w:spacing w:line="276" w:lineRule="auto"/>
              <w:jc w:val="right"/>
              <w:rPr>
                <w:rFonts w:ascii="Verdana" w:hAnsi="Verdana"/>
                <w:sz w:val="20"/>
              </w:rPr>
            </w:pPr>
            <w:r>
              <w:rPr>
                <w:rFonts w:ascii="Verdana" w:hAnsi="Verdana"/>
                <w:sz w:val="20"/>
              </w:rPr>
              <w:t>R$ 23.287,50</w:t>
            </w:r>
          </w:p>
        </w:tc>
      </w:tr>
      <w:tr w:rsidR="00844AA3" w14:paraId="295C344E" w14:textId="77777777" w:rsidTr="006C753F">
        <w:trPr>
          <w:trHeight w:val="440"/>
        </w:trPr>
        <w:tc>
          <w:tcPr>
            <w:tcW w:w="780" w:type="dxa"/>
            <w:tcBorders>
              <w:left w:val="single" w:sz="4" w:space="0" w:color="000000"/>
              <w:bottom w:val="single" w:sz="4" w:space="0" w:color="000000"/>
              <w:right w:val="single" w:sz="4" w:space="0" w:color="000000"/>
            </w:tcBorders>
            <w:vAlign w:val="center"/>
          </w:tcPr>
          <w:p w14:paraId="07E1ECEC" w14:textId="77777777" w:rsidR="00844AA3" w:rsidRDefault="00000000">
            <w:pPr>
              <w:widowControl w:val="0"/>
              <w:spacing w:line="276" w:lineRule="auto"/>
              <w:jc w:val="center"/>
              <w:rPr>
                <w:rFonts w:ascii="Verdana" w:hAnsi="Verdana"/>
                <w:sz w:val="20"/>
              </w:rPr>
            </w:pPr>
            <w:r>
              <w:rPr>
                <w:rFonts w:ascii="Verdana" w:hAnsi="Verdana"/>
                <w:sz w:val="20"/>
              </w:rPr>
              <w:t>06</w:t>
            </w:r>
          </w:p>
        </w:tc>
        <w:tc>
          <w:tcPr>
            <w:tcW w:w="3920" w:type="dxa"/>
            <w:tcBorders>
              <w:left w:val="single" w:sz="4" w:space="0" w:color="000000"/>
              <w:bottom w:val="single" w:sz="4" w:space="0" w:color="000000"/>
              <w:right w:val="single" w:sz="4" w:space="0" w:color="000000"/>
            </w:tcBorders>
            <w:vAlign w:val="center"/>
          </w:tcPr>
          <w:p w14:paraId="014AD84E" w14:textId="77777777" w:rsidR="00844AA3" w:rsidRDefault="00000000">
            <w:pPr>
              <w:widowControl w:val="0"/>
              <w:suppressAutoHyphens w:val="0"/>
              <w:spacing w:line="276" w:lineRule="auto"/>
              <w:jc w:val="both"/>
              <w:rPr>
                <w:rFonts w:ascii="Verdana" w:hAnsi="Verdana"/>
                <w:sz w:val="20"/>
              </w:rPr>
            </w:pPr>
            <w:r>
              <w:rPr>
                <w:rFonts w:ascii="Verdana" w:hAnsi="Verdana" w:cs="Arial"/>
                <w:sz w:val="20"/>
              </w:rPr>
              <w:t>HD EXTERNO 1TB usb 3.0; 4,8gb/s; 1tb</w:t>
            </w:r>
          </w:p>
        </w:tc>
        <w:tc>
          <w:tcPr>
            <w:tcW w:w="780" w:type="dxa"/>
            <w:tcBorders>
              <w:left w:val="single" w:sz="4" w:space="0" w:color="000000"/>
              <w:bottom w:val="single" w:sz="4" w:space="0" w:color="000000"/>
              <w:right w:val="single" w:sz="4" w:space="0" w:color="000000"/>
            </w:tcBorders>
            <w:vAlign w:val="center"/>
          </w:tcPr>
          <w:p w14:paraId="2F58CF26" w14:textId="77777777" w:rsidR="00844AA3" w:rsidRDefault="00000000">
            <w:pPr>
              <w:pStyle w:val="Contedodatabela"/>
              <w:spacing w:line="276" w:lineRule="auto"/>
              <w:jc w:val="center"/>
              <w:rPr>
                <w:rFonts w:ascii="Verdana" w:hAnsi="Verdana"/>
                <w:sz w:val="20"/>
              </w:rPr>
            </w:pPr>
            <w:proofErr w:type="spellStart"/>
            <w:r>
              <w:rPr>
                <w:rFonts w:ascii="Verdana" w:hAnsi="Verdana"/>
                <w:sz w:val="20"/>
                <w:lang w:eastAsia="zh-CN"/>
              </w:rPr>
              <w:t>Unid</w:t>
            </w:r>
            <w:proofErr w:type="spellEnd"/>
          </w:p>
        </w:tc>
        <w:tc>
          <w:tcPr>
            <w:tcW w:w="874" w:type="dxa"/>
            <w:tcBorders>
              <w:left w:val="single" w:sz="4" w:space="0" w:color="000000"/>
              <w:bottom w:val="single" w:sz="4" w:space="0" w:color="000000"/>
              <w:right w:val="single" w:sz="4" w:space="0" w:color="000000"/>
            </w:tcBorders>
            <w:vAlign w:val="center"/>
          </w:tcPr>
          <w:p w14:paraId="7D0FC217" w14:textId="77777777" w:rsidR="00844AA3" w:rsidRDefault="00000000">
            <w:pPr>
              <w:widowControl w:val="0"/>
              <w:spacing w:line="276" w:lineRule="auto"/>
              <w:jc w:val="center"/>
              <w:rPr>
                <w:rFonts w:ascii="Verdana" w:hAnsi="Verdana"/>
                <w:sz w:val="20"/>
              </w:rPr>
            </w:pPr>
            <w:r>
              <w:rPr>
                <w:rFonts w:ascii="Verdana" w:hAnsi="Verdana" w:cs="Arial"/>
                <w:sz w:val="20"/>
                <w:lang w:eastAsia="zh-CN"/>
              </w:rPr>
              <w:t>15</w:t>
            </w:r>
          </w:p>
        </w:tc>
        <w:tc>
          <w:tcPr>
            <w:tcW w:w="1560" w:type="dxa"/>
            <w:tcBorders>
              <w:left w:val="single" w:sz="4" w:space="0" w:color="000000"/>
              <w:bottom w:val="single" w:sz="4" w:space="0" w:color="000000"/>
              <w:right w:val="single" w:sz="4" w:space="0" w:color="000000"/>
            </w:tcBorders>
            <w:vAlign w:val="center"/>
          </w:tcPr>
          <w:p w14:paraId="6095D72A" w14:textId="77777777" w:rsidR="00844AA3" w:rsidRDefault="00000000">
            <w:pPr>
              <w:widowControl w:val="0"/>
              <w:spacing w:line="276" w:lineRule="auto"/>
              <w:jc w:val="right"/>
              <w:rPr>
                <w:rFonts w:ascii="Verdana" w:hAnsi="Verdana"/>
                <w:sz w:val="20"/>
              </w:rPr>
            </w:pPr>
            <w:r>
              <w:rPr>
                <w:rFonts w:ascii="Verdana" w:hAnsi="Verdana"/>
                <w:sz w:val="20"/>
              </w:rPr>
              <w:t>R$ 324,90</w:t>
            </w:r>
          </w:p>
        </w:tc>
        <w:tc>
          <w:tcPr>
            <w:tcW w:w="1984" w:type="dxa"/>
            <w:tcBorders>
              <w:left w:val="single" w:sz="4" w:space="0" w:color="000000"/>
              <w:bottom w:val="single" w:sz="4" w:space="0" w:color="000000"/>
              <w:right w:val="single" w:sz="4" w:space="0" w:color="000000"/>
            </w:tcBorders>
            <w:vAlign w:val="center"/>
          </w:tcPr>
          <w:p w14:paraId="6F6C5094" w14:textId="77777777" w:rsidR="00844AA3" w:rsidRDefault="00000000">
            <w:pPr>
              <w:widowControl w:val="0"/>
              <w:spacing w:line="276" w:lineRule="auto"/>
              <w:jc w:val="right"/>
              <w:rPr>
                <w:rFonts w:ascii="Verdana" w:hAnsi="Verdana"/>
                <w:sz w:val="20"/>
              </w:rPr>
            </w:pPr>
            <w:r>
              <w:rPr>
                <w:rFonts w:ascii="Verdana" w:hAnsi="Verdana"/>
                <w:sz w:val="20"/>
              </w:rPr>
              <w:t>R$ 4.873,50</w:t>
            </w:r>
          </w:p>
        </w:tc>
      </w:tr>
      <w:tr w:rsidR="00844AA3" w14:paraId="1030782F" w14:textId="77777777" w:rsidTr="006C753F">
        <w:tc>
          <w:tcPr>
            <w:tcW w:w="780" w:type="dxa"/>
            <w:tcBorders>
              <w:left w:val="single" w:sz="4" w:space="0" w:color="000000"/>
              <w:bottom w:val="single" w:sz="4" w:space="0" w:color="000000"/>
              <w:right w:val="single" w:sz="4" w:space="0" w:color="000000"/>
            </w:tcBorders>
            <w:vAlign w:val="center"/>
          </w:tcPr>
          <w:p w14:paraId="514F5599" w14:textId="77777777" w:rsidR="00844AA3" w:rsidRDefault="00000000">
            <w:pPr>
              <w:widowControl w:val="0"/>
              <w:spacing w:line="276" w:lineRule="auto"/>
              <w:jc w:val="center"/>
              <w:rPr>
                <w:rFonts w:ascii="Verdana" w:hAnsi="Verdana"/>
                <w:sz w:val="20"/>
              </w:rPr>
            </w:pPr>
            <w:r>
              <w:rPr>
                <w:rFonts w:ascii="Verdana" w:hAnsi="Verdana"/>
                <w:sz w:val="20"/>
              </w:rPr>
              <w:t>07</w:t>
            </w:r>
          </w:p>
        </w:tc>
        <w:tc>
          <w:tcPr>
            <w:tcW w:w="3920" w:type="dxa"/>
            <w:tcBorders>
              <w:left w:val="single" w:sz="4" w:space="0" w:color="000000"/>
              <w:bottom w:val="single" w:sz="4" w:space="0" w:color="000000"/>
              <w:right w:val="single" w:sz="4" w:space="0" w:color="000000"/>
            </w:tcBorders>
            <w:vAlign w:val="center"/>
          </w:tcPr>
          <w:p w14:paraId="6B93B070" w14:textId="77777777" w:rsidR="00844AA3" w:rsidRDefault="00000000">
            <w:pPr>
              <w:widowControl w:val="0"/>
              <w:suppressAutoHyphens w:val="0"/>
              <w:spacing w:line="276" w:lineRule="auto"/>
              <w:jc w:val="both"/>
              <w:rPr>
                <w:rFonts w:ascii="Verdana" w:hAnsi="Verdana"/>
                <w:sz w:val="20"/>
              </w:rPr>
            </w:pPr>
            <w:r>
              <w:rPr>
                <w:rFonts w:ascii="Verdana" w:hAnsi="Verdana" w:cs="Arial"/>
                <w:sz w:val="20"/>
              </w:rPr>
              <w:t>IMPRESSORA A LASER (COMUM</w:t>
            </w:r>
            <w:proofErr w:type="gramStart"/>
            <w:r>
              <w:rPr>
                <w:rFonts w:ascii="Verdana" w:hAnsi="Verdana" w:cs="Arial"/>
                <w:sz w:val="20"/>
              </w:rPr>
              <w:t>) :</w:t>
            </w:r>
            <w:proofErr w:type="gramEnd"/>
            <w:r>
              <w:rPr>
                <w:rFonts w:ascii="Verdana" w:hAnsi="Verdana" w:cs="Arial"/>
                <w:sz w:val="20"/>
              </w:rPr>
              <w:t xml:space="preserve">. compatibilidade: usb 2.0; </w:t>
            </w:r>
            <w:proofErr w:type="spellStart"/>
            <w:r>
              <w:rPr>
                <w:rFonts w:ascii="Verdana" w:hAnsi="Verdana" w:cs="Arial"/>
                <w:sz w:val="20"/>
              </w:rPr>
              <w:t>wi-fi</w:t>
            </w:r>
            <w:proofErr w:type="spellEnd"/>
            <w:r>
              <w:rPr>
                <w:rFonts w:ascii="Verdana" w:hAnsi="Verdana" w:cs="Arial"/>
                <w:sz w:val="20"/>
              </w:rPr>
              <w:t xml:space="preserve">: não; ethernet: não; funções: impressão (sim), cópia (não), scanner (não), fax (não); frente e verso: não (manual); tecnologia: laser; resolução mínima: 1200x600dpi; velocidade: 22 </w:t>
            </w:r>
            <w:proofErr w:type="spellStart"/>
            <w:r>
              <w:rPr>
                <w:rFonts w:ascii="Verdana" w:hAnsi="Verdana" w:cs="Arial"/>
                <w:sz w:val="20"/>
              </w:rPr>
              <w:t>ppm</w:t>
            </w:r>
            <w:proofErr w:type="spellEnd"/>
            <w:r>
              <w:rPr>
                <w:rFonts w:ascii="Verdana" w:hAnsi="Verdana" w:cs="Arial"/>
                <w:sz w:val="20"/>
              </w:rPr>
              <w:t>; ciclo mensal: até 10.000 páginas; bandeja entrada: 150 folhas; bandeja saída: 100 folhas; suprimento: cartucho; dimensões mínimas: 350x230x200 mm; alimentação: 127v; garantia: 12 meses.</w:t>
            </w:r>
          </w:p>
        </w:tc>
        <w:tc>
          <w:tcPr>
            <w:tcW w:w="780" w:type="dxa"/>
            <w:tcBorders>
              <w:left w:val="single" w:sz="4" w:space="0" w:color="000000"/>
              <w:bottom w:val="single" w:sz="4" w:space="0" w:color="000000"/>
              <w:right w:val="single" w:sz="4" w:space="0" w:color="000000"/>
            </w:tcBorders>
            <w:vAlign w:val="center"/>
          </w:tcPr>
          <w:p w14:paraId="1BE49B12" w14:textId="77777777" w:rsidR="00844AA3" w:rsidRDefault="00000000">
            <w:pPr>
              <w:pStyle w:val="Contedodatabela"/>
              <w:spacing w:line="276" w:lineRule="auto"/>
              <w:jc w:val="center"/>
              <w:rPr>
                <w:rFonts w:ascii="Verdana" w:hAnsi="Verdana"/>
                <w:sz w:val="20"/>
              </w:rPr>
            </w:pPr>
            <w:proofErr w:type="spellStart"/>
            <w:r>
              <w:rPr>
                <w:rFonts w:ascii="Verdana" w:hAnsi="Verdana"/>
                <w:sz w:val="20"/>
                <w:lang w:eastAsia="zh-CN"/>
              </w:rPr>
              <w:t>Unid</w:t>
            </w:r>
            <w:proofErr w:type="spellEnd"/>
          </w:p>
        </w:tc>
        <w:tc>
          <w:tcPr>
            <w:tcW w:w="874" w:type="dxa"/>
            <w:tcBorders>
              <w:left w:val="single" w:sz="4" w:space="0" w:color="000000"/>
              <w:bottom w:val="single" w:sz="4" w:space="0" w:color="000000"/>
              <w:right w:val="single" w:sz="4" w:space="0" w:color="000000"/>
            </w:tcBorders>
            <w:vAlign w:val="center"/>
          </w:tcPr>
          <w:p w14:paraId="2C1DC80C" w14:textId="77777777" w:rsidR="00844AA3" w:rsidRDefault="00000000">
            <w:pPr>
              <w:widowControl w:val="0"/>
              <w:spacing w:line="276" w:lineRule="auto"/>
              <w:jc w:val="center"/>
              <w:rPr>
                <w:rFonts w:ascii="Verdana" w:hAnsi="Verdana"/>
                <w:sz w:val="20"/>
              </w:rPr>
            </w:pPr>
            <w:r>
              <w:rPr>
                <w:rFonts w:ascii="Verdana" w:hAnsi="Verdana" w:cs="Arial"/>
                <w:sz w:val="20"/>
                <w:lang w:eastAsia="zh-CN"/>
              </w:rPr>
              <w:t>10</w:t>
            </w:r>
          </w:p>
        </w:tc>
        <w:tc>
          <w:tcPr>
            <w:tcW w:w="1560" w:type="dxa"/>
            <w:tcBorders>
              <w:left w:val="single" w:sz="4" w:space="0" w:color="000000"/>
              <w:bottom w:val="single" w:sz="4" w:space="0" w:color="000000"/>
              <w:right w:val="single" w:sz="4" w:space="0" w:color="000000"/>
            </w:tcBorders>
            <w:vAlign w:val="center"/>
          </w:tcPr>
          <w:p w14:paraId="0D904B48" w14:textId="77777777" w:rsidR="00844AA3" w:rsidRDefault="00000000">
            <w:pPr>
              <w:widowControl w:val="0"/>
              <w:spacing w:line="276" w:lineRule="auto"/>
              <w:jc w:val="right"/>
              <w:rPr>
                <w:rFonts w:ascii="Verdana" w:hAnsi="Verdana"/>
                <w:sz w:val="20"/>
              </w:rPr>
            </w:pPr>
            <w:r>
              <w:rPr>
                <w:rFonts w:ascii="Verdana" w:hAnsi="Verdana"/>
                <w:sz w:val="20"/>
              </w:rPr>
              <w:t>R$ 765,99</w:t>
            </w:r>
          </w:p>
        </w:tc>
        <w:tc>
          <w:tcPr>
            <w:tcW w:w="1984" w:type="dxa"/>
            <w:tcBorders>
              <w:left w:val="single" w:sz="4" w:space="0" w:color="000000"/>
              <w:bottom w:val="single" w:sz="4" w:space="0" w:color="000000"/>
              <w:right w:val="single" w:sz="4" w:space="0" w:color="000000"/>
            </w:tcBorders>
            <w:vAlign w:val="center"/>
          </w:tcPr>
          <w:p w14:paraId="73A4B13D" w14:textId="77777777" w:rsidR="00844AA3" w:rsidRDefault="00000000">
            <w:pPr>
              <w:widowControl w:val="0"/>
              <w:spacing w:line="276" w:lineRule="auto"/>
              <w:jc w:val="right"/>
              <w:rPr>
                <w:rFonts w:ascii="Verdana" w:hAnsi="Verdana"/>
                <w:sz w:val="20"/>
              </w:rPr>
            </w:pPr>
            <w:r>
              <w:rPr>
                <w:rFonts w:ascii="Verdana" w:hAnsi="Verdana"/>
                <w:sz w:val="20"/>
              </w:rPr>
              <w:t>R$ 7.659,90</w:t>
            </w:r>
          </w:p>
        </w:tc>
      </w:tr>
      <w:tr w:rsidR="00844AA3" w14:paraId="59212558" w14:textId="77777777" w:rsidTr="006C753F">
        <w:tc>
          <w:tcPr>
            <w:tcW w:w="780" w:type="dxa"/>
            <w:tcBorders>
              <w:left w:val="single" w:sz="4" w:space="0" w:color="000000"/>
              <w:bottom w:val="single" w:sz="4" w:space="0" w:color="000000"/>
              <w:right w:val="single" w:sz="4" w:space="0" w:color="000000"/>
            </w:tcBorders>
            <w:vAlign w:val="center"/>
          </w:tcPr>
          <w:p w14:paraId="2E7F62D7" w14:textId="77777777" w:rsidR="00844AA3" w:rsidRDefault="00000000">
            <w:pPr>
              <w:widowControl w:val="0"/>
              <w:spacing w:line="276" w:lineRule="auto"/>
              <w:jc w:val="center"/>
              <w:rPr>
                <w:rFonts w:ascii="Verdana" w:hAnsi="Verdana"/>
                <w:sz w:val="20"/>
              </w:rPr>
            </w:pPr>
            <w:r>
              <w:rPr>
                <w:rFonts w:ascii="Verdana" w:hAnsi="Verdana"/>
                <w:sz w:val="20"/>
              </w:rPr>
              <w:t>08</w:t>
            </w:r>
          </w:p>
        </w:tc>
        <w:tc>
          <w:tcPr>
            <w:tcW w:w="3920" w:type="dxa"/>
            <w:tcBorders>
              <w:left w:val="single" w:sz="4" w:space="0" w:color="000000"/>
              <w:bottom w:val="single" w:sz="4" w:space="0" w:color="000000"/>
              <w:right w:val="single" w:sz="4" w:space="0" w:color="000000"/>
            </w:tcBorders>
            <w:vAlign w:val="center"/>
          </w:tcPr>
          <w:p w14:paraId="67FF9BAF" w14:textId="77777777" w:rsidR="00844AA3" w:rsidRDefault="00000000">
            <w:pPr>
              <w:widowControl w:val="0"/>
              <w:suppressAutoHyphens w:val="0"/>
              <w:spacing w:line="276" w:lineRule="auto"/>
              <w:jc w:val="both"/>
              <w:rPr>
                <w:rFonts w:ascii="Verdana" w:hAnsi="Verdana"/>
                <w:sz w:val="20"/>
              </w:rPr>
            </w:pPr>
            <w:r>
              <w:rPr>
                <w:rFonts w:ascii="Verdana" w:hAnsi="Verdana" w:cs="Arial"/>
                <w:sz w:val="20"/>
              </w:rPr>
              <w:t>SSD (SOLID STATE DRIVE) M.2 2280 NVME PCIE 256 GB</w:t>
            </w:r>
          </w:p>
        </w:tc>
        <w:tc>
          <w:tcPr>
            <w:tcW w:w="780" w:type="dxa"/>
            <w:tcBorders>
              <w:left w:val="single" w:sz="4" w:space="0" w:color="000000"/>
              <w:bottom w:val="single" w:sz="4" w:space="0" w:color="000000"/>
              <w:right w:val="single" w:sz="4" w:space="0" w:color="000000"/>
            </w:tcBorders>
            <w:vAlign w:val="center"/>
          </w:tcPr>
          <w:p w14:paraId="540470A6" w14:textId="77777777" w:rsidR="00844AA3" w:rsidRDefault="00000000">
            <w:pPr>
              <w:pStyle w:val="Contedodatabela"/>
              <w:spacing w:line="276" w:lineRule="auto"/>
              <w:jc w:val="center"/>
              <w:rPr>
                <w:rFonts w:ascii="Verdana" w:hAnsi="Verdana"/>
                <w:sz w:val="20"/>
              </w:rPr>
            </w:pPr>
            <w:proofErr w:type="spellStart"/>
            <w:r>
              <w:rPr>
                <w:rFonts w:ascii="Verdana" w:hAnsi="Verdana"/>
                <w:sz w:val="20"/>
                <w:lang w:eastAsia="zh-CN"/>
              </w:rPr>
              <w:t>Unid</w:t>
            </w:r>
            <w:proofErr w:type="spellEnd"/>
          </w:p>
        </w:tc>
        <w:tc>
          <w:tcPr>
            <w:tcW w:w="874" w:type="dxa"/>
            <w:tcBorders>
              <w:left w:val="single" w:sz="4" w:space="0" w:color="000000"/>
              <w:bottom w:val="single" w:sz="4" w:space="0" w:color="000000"/>
              <w:right w:val="single" w:sz="4" w:space="0" w:color="000000"/>
            </w:tcBorders>
            <w:vAlign w:val="center"/>
          </w:tcPr>
          <w:p w14:paraId="4962759C" w14:textId="77777777" w:rsidR="00844AA3" w:rsidRDefault="00000000">
            <w:pPr>
              <w:widowControl w:val="0"/>
              <w:spacing w:line="276" w:lineRule="auto"/>
              <w:jc w:val="center"/>
              <w:rPr>
                <w:rFonts w:ascii="Verdana" w:hAnsi="Verdana"/>
                <w:sz w:val="20"/>
              </w:rPr>
            </w:pPr>
            <w:r>
              <w:rPr>
                <w:rFonts w:ascii="Verdana" w:hAnsi="Verdana" w:cs="Arial"/>
                <w:sz w:val="20"/>
                <w:lang w:eastAsia="zh-CN"/>
              </w:rPr>
              <w:t>10</w:t>
            </w:r>
          </w:p>
        </w:tc>
        <w:tc>
          <w:tcPr>
            <w:tcW w:w="1560" w:type="dxa"/>
            <w:tcBorders>
              <w:left w:val="single" w:sz="4" w:space="0" w:color="000000"/>
              <w:bottom w:val="single" w:sz="4" w:space="0" w:color="000000"/>
              <w:right w:val="single" w:sz="4" w:space="0" w:color="000000"/>
            </w:tcBorders>
            <w:vAlign w:val="center"/>
          </w:tcPr>
          <w:p w14:paraId="6146AB53" w14:textId="77777777" w:rsidR="00844AA3" w:rsidRDefault="00000000">
            <w:pPr>
              <w:widowControl w:val="0"/>
              <w:spacing w:line="276" w:lineRule="auto"/>
              <w:jc w:val="right"/>
              <w:rPr>
                <w:rFonts w:ascii="Verdana" w:hAnsi="Verdana"/>
                <w:sz w:val="20"/>
              </w:rPr>
            </w:pPr>
            <w:r>
              <w:rPr>
                <w:rFonts w:ascii="Verdana" w:hAnsi="Verdana"/>
                <w:sz w:val="20"/>
              </w:rPr>
              <w:t>R$ 384,30</w:t>
            </w:r>
          </w:p>
        </w:tc>
        <w:tc>
          <w:tcPr>
            <w:tcW w:w="1984" w:type="dxa"/>
            <w:tcBorders>
              <w:left w:val="single" w:sz="4" w:space="0" w:color="000000"/>
              <w:bottom w:val="single" w:sz="4" w:space="0" w:color="000000"/>
              <w:right w:val="single" w:sz="4" w:space="0" w:color="000000"/>
            </w:tcBorders>
            <w:vAlign w:val="center"/>
          </w:tcPr>
          <w:p w14:paraId="6F277E32" w14:textId="77777777" w:rsidR="00844AA3" w:rsidRDefault="00000000">
            <w:pPr>
              <w:widowControl w:val="0"/>
              <w:spacing w:line="276" w:lineRule="auto"/>
              <w:jc w:val="right"/>
              <w:rPr>
                <w:rFonts w:ascii="Verdana" w:hAnsi="Verdana"/>
                <w:sz w:val="20"/>
              </w:rPr>
            </w:pPr>
            <w:r>
              <w:rPr>
                <w:rFonts w:ascii="Verdana" w:hAnsi="Verdana"/>
                <w:sz w:val="20"/>
              </w:rPr>
              <w:t>R$ 3.843,00</w:t>
            </w:r>
          </w:p>
        </w:tc>
      </w:tr>
      <w:tr w:rsidR="00844AA3" w14:paraId="1681EC49" w14:textId="77777777" w:rsidTr="006C753F">
        <w:trPr>
          <w:trHeight w:val="1024"/>
        </w:trPr>
        <w:tc>
          <w:tcPr>
            <w:tcW w:w="9898" w:type="dxa"/>
            <w:gridSpan w:val="6"/>
            <w:tcBorders>
              <w:left w:val="single" w:sz="4" w:space="0" w:color="000000"/>
              <w:bottom w:val="single" w:sz="4" w:space="0" w:color="000000"/>
              <w:right w:val="single" w:sz="4" w:space="0" w:color="000000"/>
            </w:tcBorders>
            <w:vAlign w:val="center"/>
          </w:tcPr>
          <w:p w14:paraId="67A2916F" w14:textId="77777777" w:rsidR="00844AA3" w:rsidRDefault="00844AA3">
            <w:pPr>
              <w:widowControl w:val="0"/>
              <w:jc w:val="both"/>
              <w:rPr>
                <w:rFonts w:ascii="Verdana" w:hAnsi="Verdana"/>
                <w:sz w:val="20"/>
              </w:rPr>
            </w:pPr>
          </w:p>
          <w:p w14:paraId="62B241D0" w14:textId="77777777" w:rsidR="00844AA3" w:rsidRDefault="00000000">
            <w:pPr>
              <w:pStyle w:val="Ttulo4"/>
              <w:spacing w:line="276" w:lineRule="auto"/>
              <w:rPr>
                <w:rFonts w:ascii="Verdana" w:hAnsi="Verdana"/>
                <w:sz w:val="20"/>
                <w:szCs w:val="20"/>
              </w:rPr>
            </w:pPr>
            <w:r>
              <w:rPr>
                <w:rFonts w:ascii="Verdana" w:hAnsi="Verdana"/>
                <w:b w:val="0"/>
                <w:bCs w:val="0"/>
                <w:i w:val="0"/>
                <w:iCs w:val="0"/>
                <w:sz w:val="20"/>
                <w:szCs w:val="20"/>
              </w:rPr>
              <w:t>VALOR TOTAL ESTIMADO: R$ 3.415.314,70 (três milhões, quatrocentos e quinze mil, trezentos e quatorze reais e setenta centavos)</w:t>
            </w:r>
          </w:p>
          <w:p w14:paraId="6B93B761" w14:textId="77777777" w:rsidR="00844AA3" w:rsidRDefault="00000000">
            <w:pPr>
              <w:pStyle w:val="Corpodetexto"/>
              <w:spacing w:before="120" w:after="120"/>
              <w:rPr>
                <w:rFonts w:ascii="Verdana" w:hAnsi="Verdana"/>
                <w:sz w:val="20"/>
              </w:rPr>
            </w:pPr>
            <w:r>
              <w:rPr>
                <w:rFonts w:ascii="Verdana" w:hAnsi="Verdana"/>
                <w:sz w:val="20"/>
              </w:rPr>
              <w:t>VALOR ESTIMADO SOCIAL: R$ 539.301,60 (quinhentos e trinta e nove mil, trezentos e um reais e sessenta centavos)</w:t>
            </w:r>
          </w:p>
          <w:p w14:paraId="1CEEF6E2" w14:textId="77777777" w:rsidR="00844AA3" w:rsidRDefault="00000000">
            <w:pPr>
              <w:pStyle w:val="Corpodetexto"/>
              <w:spacing w:before="120" w:after="120"/>
              <w:rPr>
                <w:rFonts w:ascii="Verdana" w:hAnsi="Verdana"/>
                <w:sz w:val="20"/>
              </w:rPr>
            </w:pPr>
            <w:r>
              <w:rPr>
                <w:rFonts w:ascii="Verdana" w:hAnsi="Verdana"/>
                <w:sz w:val="20"/>
              </w:rPr>
              <w:t>VALOR ESTIMADO PREFEITURA: R$ 2.876.013,10 (dois milhões, oitocentos e setenta e seis mil, treze reais e dez centavos)</w:t>
            </w:r>
          </w:p>
        </w:tc>
      </w:tr>
    </w:tbl>
    <w:p w14:paraId="11525822" w14:textId="77777777" w:rsidR="00844AA3" w:rsidRDefault="00844AA3">
      <w:pPr>
        <w:spacing w:line="276" w:lineRule="auto"/>
        <w:jc w:val="both"/>
        <w:rPr>
          <w:rFonts w:ascii="Verdana" w:hAnsi="Verdana" w:cs="Arial"/>
          <w:sz w:val="20"/>
        </w:rPr>
      </w:pPr>
    </w:p>
    <w:p w14:paraId="1F0BB8E4" w14:textId="77777777" w:rsidR="00844AA3" w:rsidRDefault="00000000">
      <w:pPr>
        <w:spacing w:line="276" w:lineRule="auto"/>
        <w:jc w:val="both"/>
        <w:rPr>
          <w:rFonts w:ascii="Verdana" w:hAnsi="Verdana"/>
          <w:sz w:val="20"/>
        </w:rPr>
      </w:pPr>
      <w:r>
        <w:rPr>
          <w:rFonts w:ascii="Verdana" w:hAnsi="Verdana" w:cs="Arial"/>
          <w:sz w:val="20"/>
        </w:rPr>
        <w:t xml:space="preserve">1.2. </w:t>
      </w:r>
      <w:r>
        <w:rPr>
          <w:rFonts w:ascii="Verdana" w:hAnsi="Verdana" w:cs="Arial"/>
          <w:iCs/>
          <w:sz w:val="20"/>
        </w:rPr>
        <w:t>Os objetos desta aquisição não se enquadram como sendo de bens de luxo, conforme Decreto nº 10.818, de 2021.</w:t>
      </w:r>
    </w:p>
    <w:p w14:paraId="1FC0C092" w14:textId="77777777" w:rsidR="00844AA3" w:rsidRDefault="00000000">
      <w:pPr>
        <w:pStyle w:val="PargrafodaLista"/>
        <w:suppressAutoHyphens w:val="0"/>
        <w:ind w:left="-22"/>
        <w:jc w:val="both"/>
        <w:rPr>
          <w:rFonts w:ascii="Verdana" w:hAnsi="Verdana"/>
          <w:sz w:val="20"/>
          <w:szCs w:val="20"/>
        </w:rPr>
      </w:pPr>
      <w:r>
        <w:rPr>
          <w:rFonts w:ascii="Verdana" w:hAnsi="Verdana"/>
          <w:iCs/>
          <w:sz w:val="20"/>
          <w:szCs w:val="20"/>
        </w:rPr>
        <w:t xml:space="preserve">1.3. </w:t>
      </w:r>
      <w:r>
        <w:rPr>
          <w:rFonts w:ascii="Verdana" w:eastAsia="SimSun" w:hAnsi="Verdana" w:cs="Arial"/>
          <w:color w:val="000000"/>
          <w:sz w:val="20"/>
          <w:szCs w:val="20"/>
        </w:rPr>
        <w:t xml:space="preserve"> O custo estimado total da contratação é de</w:t>
      </w:r>
      <w:r>
        <w:rPr>
          <w:rFonts w:ascii="Verdana" w:eastAsia="Times New Roman" w:hAnsi="Verdana" w:cs="Times New Roman"/>
          <w:color w:val="000000"/>
          <w:sz w:val="20"/>
          <w:szCs w:val="20"/>
          <w:lang w:eastAsia="en-US"/>
        </w:rPr>
        <w:t xml:space="preserve"> </w:t>
      </w:r>
      <w:r>
        <w:rPr>
          <w:rFonts w:ascii="Verdana" w:eastAsia="Times New Roman" w:hAnsi="Verdana" w:cs="Times New Roman"/>
          <w:color w:val="000000"/>
          <w:sz w:val="20"/>
          <w:szCs w:val="20"/>
        </w:rPr>
        <w:t xml:space="preserve">R$ 3.415.314,70 (três milhões, quatrocentos e quinze mil, trezentos e quatorze reais e setenta centavos) </w:t>
      </w:r>
      <w:r>
        <w:rPr>
          <w:rFonts w:ascii="Verdana" w:eastAsia="SimSun" w:hAnsi="Verdana" w:cs="Arial"/>
          <w:color w:val="000000"/>
          <w:sz w:val="20"/>
          <w:szCs w:val="20"/>
        </w:rPr>
        <w:t>conforme custos unitários apostos nos orçamentos e no quadro comparativo de preços simples em anexo.</w:t>
      </w:r>
    </w:p>
    <w:p w14:paraId="40A86E4A" w14:textId="77777777" w:rsidR="00844AA3" w:rsidRDefault="00844AA3">
      <w:pPr>
        <w:tabs>
          <w:tab w:val="left" w:pos="567"/>
        </w:tabs>
        <w:spacing w:line="276" w:lineRule="auto"/>
        <w:ind w:left="432"/>
        <w:jc w:val="both"/>
        <w:rPr>
          <w:rFonts w:ascii="Verdana" w:hAnsi="Verdana"/>
          <w:sz w:val="20"/>
        </w:rPr>
      </w:pPr>
    </w:p>
    <w:p w14:paraId="189BF124" w14:textId="77777777" w:rsidR="00844AA3" w:rsidRDefault="00000000">
      <w:pPr>
        <w:spacing w:line="276" w:lineRule="auto"/>
        <w:jc w:val="both"/>
        <w:rPr>
          <w:rFonts w:ascii="Verdana" w:hAnsi="Verdana"/>
          <w:sz w:val="20"/>
        </w:rPr>
      </w:pPr>
      <w:r>
        <w:rPr>
          <w:rFonts w:ascii="Verdana" w:hAnsi="Verdana"/>
          <w:b/>
          <w:bCs/>
          <w:sz w:val="20"/>
        </w:rPr>
        <w:t>2. DESCRIÇÃO DA NECESSIDADE DA CONTRATAÇÃO (conforme item 5 do etp)</w:t>
      </w:r>
    </w:p>
    <w:p w14:paraId="317EA6E7" w14:textId="77777777" w:rsidR="00844AA3" w:rsidRDefault="00000000">
      <w:pPr>
        <w:pStyle w:val="normal2"/>
        <w:widowControl w:val="0"/>
        <w:tabs>
          <w:tab w:val="left" w:pos="-2410"/>
          <w:tab w:val="left" w:pos="567"/>
        </w:tabs>
        <w:spacing w:line="276" w:lineRule="auto"/>
        <w:jc w:val="both"/>
        <w:rPr>
          <w:rFonts w:ascii="Verdana" w:hAnsi="Verdana"/>
          <w:sz w:val="20"/>
          <w:szCs w:val="20"/>
        </w:rPr>
      </w:pPr>
      <w:r>
        <w:rPr>
          <w:rFonts w:ascii="Verdana" w:eastAsia="Times New Roman" w:hAnsi="Verdana" w:cs="Times New Roman"/>
          <w:color w:val="000000"/>
          <w:sz w:val="20"/>
          <w:szCs w:val="20"/>
        </w:rPr>
        <w:t>2.1.</w:t>
      </w:r>
      <w:r>
        <w:rPr>
          <w:rFonts w:ascii="Verdana" w:hAnsi="Verdana"/>
          <w:color w:val="000000"/>
          <w:sz w:val="20"/>
          <w:szCs w:val="20"/>
        </w:rPr>
        <w:t xml:space="preserve"> </w:t>
      </w:r>
      <w:r>
        <w:rPr>
          <w:rFonts w:ascii="Verdana" w:hAnsi="Verdana" w:cs="Arial"/>
          <w:color w:val="000000"/>
          <w:sz w:val="20"/>
          <w:szCs w:val="20"/>
        </w:rPr>
        <w:t xml:space="preserve">Os materiais e equipamentos indicados no estudo técnico preliminar são objetos de necessidade nas Secretarias municipais, visando otimizar atendimento, proporcionar melhor ambiente de trabalho, promover qualidade de vida dos servidores e agilidade nas atividades realizadas.     </w:t>
      </w:r>
    </w:p>
    <w:p w14:paraId="62D5C7EE" w14:textId="77777777" w:rsidR="00844AA3" w:rsidRDefault="00000000">
      <w:pPr>
        <w:pStyle w:val="PargrafodaLista"/>
        <w:spacing w:after="0"/>
        <w:ind w:left="0"/>
        <w:jc w:val="both"/>
        <w:rPr>
          <w:rFonts w:ascii="Verdana" w:hAnsi="Verdana"/>
          <w:sz w:val="20"/>
          <w:szCs w:val="20"/>
        </w:rPr>
      </w:pPr>
      <w:r>
        <w:rPr>
          <w:rFonts w:ascii="Verdana" w:hAnsi="Verdana" w:cs="Arial"/>
          <w:sz w:val="20"/>
          <w:szCs w:val="20"/>
        </w:rPr>
        <w:t xml:space="preserve">2.2. </w:t>
      </w:r>
      <w:r>
        <w:rPr>
          <w:rFonts w:ascii="Verdana" w:hAnsi="Verdana" w:cs="Arial"/>
          <w:sz w:val="20"/>
          <w:szCs w:val="20"/>
          <w:lang w:eastAsia="zh-CN"/>
        </w:rPr>
        <w:t>Os equipamentos e materiais permanentes serão incluídos no patrimônio público de cada Secretaria valorizando o trabalho desenvolvido.</w:t>
      </w:r>
    </w:p>
    <w:p w14:paraId="3E63D166" w14:textId="77777777" w:rsidR="00844AA3" w:rsidRDefault="00000000">
      <w:pPr>
        <w:pStyle w:val="PargrafodaLista"/>
        <w:spacing w:after="0"/>
        <w:ind w:left="0"/>
        <w:jc w:val="both"/>
        <w:rPr>
          <w:rFonts w:ascii="Verdana" w:hAnsi="Verdana"/>
          <w:sz w:val="20"/>
          <w:szCs w:val="20"/>
        </w:rPr>
      </w:pPr>
      <w:r>
        <w:rPr>
          <w:rFonts w:ascii="Verdana" w:hAnsi="Verdana" w:cs="Arial"/>
          <w:sz w:val="20"/>
          <w:szCs w:val="20"/>
          <w:lang w:eastAsia="zh-CN"/>
        </w:rPr>
        <w:t>2.3. Com previsão de recebimento de recursos por meio de emendas parlamentares para aquisição dos equipamentos (por parte da Secretaria Municipal de Assistência Social), o registro de preços se mostra o método mais vantajoso para a administração pública.</w:t>
      </w:r>
    </w:p>
    <w:p w14:paraId="16650B07" w14:textId="77777777" w:rsidR="00844AA3" w:rsidRDefault="00844AA3">
      <w:pPr>
        <w:pStyle w:val="normal2"/>
        <w:widowControl w:val="0"/>
        <w:tabs>
          <w:tab w:val="left" w:pos="-2410"/>
          <w:tab w:val="left" w:pos="567"/>
        </w:tabs>
        <w:spacing w:line="276" w:lineRule="auto"/>
        <w:jc w:val="both"/>
        <w:rPr>
          <w:rFonts w:ascii="Verdana" w:hAnsi="Verdana"/>
          <w:sz w:val="20"/>
          <w:szCs w:val="20"/>
        </w:rPr>
      </w:pPr>
    </w:p>
    <w:p w14:paraId="3D64BE45" w14:textId="77777777" w:rsidR="00844AA3" w:rsidRDefault="00000000">
      <w:pPr>
        <w:tabs>
          <w:tab w:val="left" w:pos="335"/>
        </w:tabs>
        <w:spacing w:line="276" w:lineRule="auto"/>
        <w:jc w:val="both"/>
        <w:rPr>
          <w:rFonts w:ascii="Verdana" w:hAnsi="Verdana"/>
          <w:sz w:val="20"/>
        </w:rPr>
      </w:pPr>
      <w:r>
        <w:rPr>
          <w:rFonts w:ascii="Verdana" w:hAnsi="Verdana"/>
          <w:b/>
          <w:bCs/>
          <w:color w:val="000000"/>
          <w:sz w:val="20"/>
        </w:rPr>
        <w:t>3. DESCRIÇÃO DA SOLUÇÃO (conforme item 10 do etp)</w:t>
      </w:r>
    </w:p>
    <w:p w14:paraId="5CE435C8" w14:textId="77777777" w:rsidR="00844AA3" w:rsidRDefault="00000000">
      <w:pPr>
        <w:pStyle w:val="normal2"/>
        <w:spacing w:line="276" w:lineRule="auto"/>
        <w:jc w:val="both"/>
        <w:rPr>
          <w:rFonts w:ascii="Verdana" w:hAnsi="Verdana"/>
          <w:sz w:val="20"/>
          <w:szCs w:val="20"/>
        </w:rPr>
      </w:pPr>
      <w:r>
        <w:rPr>
          <w:rFonts w:ascii="Verdana" w:hAnsi="Verdana"/>
          <w:sz w:val="20"/>
          <w:szCs w:val="20"/>
        </w:rPr>
        <w:t xml:space="preserve">3.1. </w:t>
      </w:r>
      <w:r>
        <w:rPr>
          <w:rFonts w:ascii="Verdana" w:hAnsi="Verdana" w:cs="Arial"/>
          <w:color w:val="000000"/>
          <w:sz w:val="20"/>
          <w:szCs w:val="20"/>
        </w:rPr>
        <w:t>A solução a ser adotada consiste no registro de preços de equipamentos de informática, por um período de 12 meses, para as diversas secretarias municipais da Prefeitura de São Gabriel da Palha.</w:t>
      </w:r>
    </w:p>
    <w:p w14:paraId="39F015E5" w14:textId="77777777" w:rsidR="00844AA3" w:rsidRDefault="00000000">
      <w:pPr>
        <w:spacing w:line="276" w:lineRule="auto"/>
        <w:jc w:val="both"/>
        <w:rPr>
          <w:rFonts w:ascii="Verdana" w:hAnsi="Verdana"/>
          <w:sz w:val="20"/>
        </w:rPr>
      </w:pPr>
      <w:r>
        <w:rPr>
          <w:rFonts w:ascii="Verdana" w:hAnsi="Verdana" w:cs="Arial"/>
          <w:color w:val="000000"/>
          <w:sz w:val="20"/>
        </w:rPr>
        <w:t xml:space="preserve">10.2. Os </w:t>
      </w:r>
      <w:r>
        <w:rPr>
          <w:rFonts w:ascii="Verdana" w:hAnsi="Verdana"/>
          <w:bCs/>
          <w:color w:val="000000"/>
          <w:sz w:val="20"/>
          <w:lang w:eastAsia="zh-CN"/>
        </w:rPr>
        <w:t>equipamentos</w:t>
      </w:r>
      <w:r>
        <w:rPr>
          <w:rFonts w:ascii="Verdana" w:hAnsi="Verdana" w:cs="Arial"/>
          <w:color w:val="000000"/>
          <w:sz w:val="20"/>
        </w:rPr>
        <w:t xml:space="preserve"> deverão ser </w:t>
      </w:r>
      <w:r>
        <w:rPr>
          <w:rFonts w:ascii="Verdana" w:hAnsi="Verdana" w:cs="Arial"/>
          <w:color w:val="000000"/>
          <w:sz w:val="20"/>
          <w:lang w:eastAsia="zh-CN"/>
        </w:rPr>
        <w:t>entregues</w:t>
      </w:r>
      <w:r>
        <w:rPr>
          <w:rFonts w:ascii="Verdana" w:hAnsi="Verdana" w:cs="Arial"/>
          <w:color w:val="000000"/>
          <w:sz w:val="20"/>
        </w:rPr>
        <w:t xml:space="preserve"> respeitando as seguintes tarefas:</w:t>
      </w:r>
    </w:p>
    <w:p w14:paraId="4A84BCAB" w14:textId="77777777" w:rsidR="00844AA3" w:rsidRDefault="00844AA3">
      <w:pPr>
        <w:spacing w:line="276" w:lineRule="auto"/>
        <w:jc w:val="both"/>
        <w:rPr>
          <w:rFonts w:ascii="Verdana" w:hAnsi="Verdana"/>
          <w:sz w:val="20"/>
        </w:rPr>
      </w:pPr>
    </w:p>
    <w:tbl>
      <w:tblPr>
        <w:tblW w:w="5000" w:type="pct"/>
        <w:tblInd w:w="55" w:type="dxa"/>
        <w:tblLayout w:type="fixed"/>
        <w:tblCellMar>
          <w:top w:w="55" w:type="dxa"/>
          <w:left w:w="55" w:type="dxa"/>
          <w:bottom w:w="55" w:type="dxa"/>
          <w:right w:w="55" w:type="dxa"/>
        </w:tblCellMar>
        <w:tblLook w:val="04A0" w:firstRow="1" w:lastRow="0" w:firstColumn="1" w:lastColumn="0" w:noHBand="0" w:noVBand="1"/>
      </w:tblPr>
      <w:tblGrid>
        <w:gridCol w:w="368"/>
        <w:gridCol w:w="9092"/>
      </w:tblGrid>
      <w:tr w:rsidR="00844AA3" w14:paraId="70A73E30" w14:textId="77777777">
        <w:tc>
          <w:tcPr>
            <w:tcW w:w="364" w:type="dxa"/>
            <w:tcBorders>
              <w:top w:val="single" w:sz="4" w:space="0" w:color="000000"/>
              <w:left w:val="single" w:sz="4" w:space="0" w:color="000000"/>
              <w:bottom w:val="single" w:sz="4" w:space="0" w:color="000000"/>
            </w:tcBorders>
          </w:tcPr>
          <w:p w14:paraId="6146DB17" w14:textId="77777777" w:rsidR="00844AA3" w:rsidRDefault="00000000">
            <w:pPr>
              <w:widowControl w:val="0"/>
              <w:spacing w:line="276" w:lineRule="auto"/>
              <w:jc w:val="both"/>
              <w:rPr>
                <w:rFonts w:ascii="Verdana" w:hAnsi="Verdana"/>
                <w:sz w:val="20"/>
              </w:rPr>
            </w:pPr>
            <w:r>
              <w:rPr>
                <w:rFonts w:ascii="Verdana" w:hAnsi="Verdana"/>
                <w:color w:val="000000"/>
                <w:sz w:val="20"/>
              </w:rPr>
              <w:t>1</w:t>
            </w:r>
          </w:p>
        </w:tc>
        <w:tc>
          <w:tcPr>
            <w:tcW w:w="8985" w:type="dxa"/>
            <w:tcBorders>
              <w:top w:val="single" w:sz="4" w:space="0" w:color="000000"/>
              <w:bottom w:val="single" w:sz="4" w:space="0" w:color="000000"/>
              <w:right w:val="single" w:sz="4" w:space="0" w:color="000000"/>
            </w:tcBorders>
          </w:tcPr>
          <w:p w14:paraId="764FDB91" w14:textId="77777777" w:rsidR="00844AA3" w:rsidRDefault="00000000">
            <w:pPr>
              <w:widowControl w:val="0"/>
              <w:spacing w:line="276" w:lineRule="auto"/>
              <w:jc w:val="both"/>
              <w:rPr>
                <w:rFonts w:ascii="Verdana" w:hAnsi="Verdana"/>
                <w:sz w:val="20"/>
              </w:rPr>
            </w:pPr>
            <w:r>
              <w:rPr>
                <w:rFonts w:ascii="Verdana" w:hAnsi="Verdana" w:cs="Arial"/>
                <w:color w:val="000000"/>
                <w:sz w:val="20"/>
                <w:lang w:eastAsia="zh-CN"/>
              </w:rPr>
              <w:t>Transporte e logística dos produtos até o local de entrega;</w:t>
            </w:r>
          </w:p>
        </w:tc>
      </w:tr>
      <w:tr w:rsidR="00844AA3" w14:paraId="1764DF21" w14:textId="77777777">
        <w:tc>
          <w:tcPr>
            <w:tcW w:w="364" w:type="dxa"/>
            <w:tcBorders>
              <w:left w:val="single" w:sz="4" w:space="0" w:color="000000"/>
              <w:bottom w:val="single" w:sz="4" w:space="0" w:color="000000"/>
            </w:tcBorders>
          </w:tcPr>
          <w:p w14:paraId="5B09A2A9" w14:textId="77777777" w:rsidR="00844AA3" w:rsidRDefault="00000000">
            <w:pPr>
              <w:widowControl w:val="0"/>
              <w:spacing w:line="276" w:lineRule="auto"/>
              <w:jc w:val="both"/>
              <w:rPr>
                <w:rFonts w:ascii="Verdana" w:hAnsi="Verdana"/>
                <w:sz w:val="20"/>
              </w:rPr>
            </w:pPr>
            <w:r>
              <w:rPr>
                <w:rFonts w:ascii="Verdana" w:hAnsi="Verdana"/>
                <w:color w:val="000000"/>
                <w:sz w:val="20"/>
              </w:rPr>
              <w:t>2</w:t>
            </w:r>
          </w:p>
        </w:tc>
        <w:tc>
          <w:tcPr>
            <w:tcW w:w="8985" w:type="dxa"/>
            <w:tcBorders>
              <w:bottom w:val="single" w:sz="4" w:space="0" w:color="000000"/>
              <w:right w:val="single" w:sz="4" w:space="0" w:color="000000"/>
            </w:tcBorders>
          </w:tcPr>
          <w:p w14:paraId="1BB2048A" w14:textId="77777777" w:rsidR="00844AA3" w:rsidRDefault="00000000">
            <w:pPr>
              <w:widowControl w:val="0"/>
              <w:spacing w:line="276" w:lineRule="auto"/>
              <w:jc w:val="both"/>
              <w:rPr>
                <w:rFonts w:ascii="Verdana" w:hAnsi="Verdana"/>
                <w:sz w:val="20"/>
              </w:rPr>
            </w:pPr>
            <w:proofErr w:type="gramStart"/>
            <w:r>
              <w:rPr>
                <w:rFonts w:ascii="Verdana" w:hAnsi="Verdana" w:cs="Arial"/>
                <w:color w:val="000000"/>
                <w:sz w:val="20"/>
                <w:lang w:eastAsia="zh-CN"/>
              </w:rPr>
              <w:t>Obedecer o</w:t>
            </w:r>
            <w:proofErr w:type="gramEnd"/>
            <w:r>
              <w:rPr>
                <w:rFonts w:ascii="Verdana" w:hAnsi="Verdana" w:cs="Arial"/>
                <w:color w:val="000000"/>
                <w:sz w:val="20"/>
                <w:lang w:eastAsia="zh-CN"/>
              </w:rPr>
              <w:t xml:space="preserve"> prazo de entrega, de até 15 dias, conforme determinado.</w:t>
            </w:r>
          </w:p>
        </w:tc>
      </w:tr>
      <w:tr w:rsidR="00844AA3" w14:paraId="14771167" w14:textId="77777777">
        <w:tc>
          <w:tcPr>
            <w:tcW w:w="364" w:type="dxa"/>
            <w:tcBorders>
              <w:left w:val="single" w:sz="4" w:space="0" w:color="000000"/>
              <w:bottom w:val="single" w:sz="4" w:space="0" w:color="000000"/>
            </w:tcBorders>
          </w:tcPr>
          <w:p w14:paraId="13D0A2EC" w14:textId="77777777" w:rsidR="00844AA3" w:rsidRDefault="00000000">
            <w:pPr>
              <w:widowControl w:val="0"/>
              <w:spacing w:line="276" w:lineRule="auto"/>
              <w:jc w:val="both"/>
              <w:rPr>
                <w:rFonts w:ascii="Verdana" w:hAnsi="Verdana"/>
                <w:sz w:val="20"/>
              </w:rPr>
            </w:pPr>
            <w:r>
              <w:rPr>
                <w:rFonts w:ascii="Verdana" w:hAnsi="Verdana"/>
                <w:color w:val="000000"/>
                <w:sz w:val="20"/>
              </w:rPr>
              <w:t>3</w:t>
            </w:r>
          </w:p>
        </w:tc>
        <w:tc>
          <w:tcPr>
            <w:tcW w:w="8985" w:type="dxa"/>
            <w:tcBorders>
              <w:bottom w:val="single" w:sz="4" w:space="0" w:color="000000"/>
              <w:right w:val="single" w:sz="4" w:space="0" w:color="000000"/>
            </w:tcBorders>
          </w:tcPr>
          <w:p w14:paraId="4606F879" w14:textId="77777777" w:rsidR="00844AA3" w:rsidRDefault="00000000">
            <w:pPr>
              <w:widowControl w:val="0"/>
              <w:spacing w:line="276" w:lineRule="auto"/>
              <w:jc w:val="both"/>
              <w:rPr>
                <w:rFonts w:ascii="Verdana" w:hAnsi="Verdana"/>
                <w:sz w:val="20"/>
              </w:rPr>
            </w:pPr>
            <w:r>
              <w:rPr>
                <w:rFonts w:ascii="Verdana" w:hAnsi="Verdana" w:cs="Arial"/>
                <w:color w:val="000000"/>
                <w:sz w:val="20"/>
                <w:lang w:eastAsia="zh-CN"/>
              </w:rPr>
              <w:t>Entregar os materiais em prefeitas condições de uso;</w:t>
            </w:r>
          </w:p>
        </w:tc>
      </w:tr>
      <w:tr w:rsidR="00844AA3" w14:paraId="3B91F819" w14:textId="77777777">
        <w:tc>
          <w:tcPr>
            <w:tcW w:w="364" w:type="dxa"/>
            <w:tcBorders>
              <w:left w:val="single" w:sz="4" w:space="0" w:color="000000"/>
              <w:bottom w:val="single" w:sz="4" w:space="0" w:color="000000"/>
            </w:tcBorders>
          </w:tcPr>
          <w:p w14:paraId="36E34EEC" w14:textId="77777777" w:rsidR="00844AA3" w:rsidRDefault="00000000">
            <w:pPr>
              <w:widowControl w:val="0"/>
              <w:spacing w:line="276" w:lineRule="auto"/>
              <w:jc w:val="both"/>
              <w:rPr>
                <w:rFonts w:ascii="Verdana" w:hAnsi="Verdana"/>
                <w:sz w:val="20"/>
              </w:rPr>
            </w:pPr>
            <w:r>
              <w:rPr>
                <w:rFonts w:ascii="Verdana" w:hAnsi="Verdana"/>
                <w:color w:val="000000"/>
                <w:sz w:val="20"/>
              </w:rPr>
              <w:t>4</w:t>
            </w:r>
          </w:p>
        </w:tc>
        <w:tc>
          <w:tcPr>
            <w:tcW w:w="8985" w:type="dxa"/>
            <w:tcBorders>
              <w:bottom w:val="single" w:sz="4" w:space="0" w:color="000000"/>
              <w:right w:val="single" w:sz="4" w:space="0" w:color="000000"/>
            </w:tcBorders>
          </w:tcPr>
          <w:p w14:paraId="4957778B" w14:textId="77777777" w:rsidR="00844AA3" w:rsidRDefault="00000000">
            <w:pPr>
              <w:widowControl w:val="0"/>
              <w:spacing w:line="276" w:lineRule="auto"/>
              <w:jc w:val="both"/>
              <w:rPr>
                <w:rFonts w:ascii="Verdana" w:hAnsi="Verdana"/>
                <w:sz w:val="20"/>
              </w:rPr>
            </w:pPr>
            <w:r>
              <w:rPr>
                <w:rFonts w:ascii="Verdana" w:hAnsi="Verdana" w:cs="Arial"/>
                <w:color w:val="000000"/>
                <w:sz w:val="20"/>
                <w:lang w:eastAsia="zh-CN"/>
              </w:rPr>
              <w:t>Substituir os equipamentos avariados ou com defeito, provocados pelo transporte inadequado;</w:t>
            </w:r>
          </w:p>
        </w:tc>
      </w:tr>
      <w:tr w:rsidR="00844AA3" w14:paraId="61EDB239" w14:textId="77777777">
        <w:tc>
          <w:tcPr>
            <w:tcW w:w="364" w:type="dxa"/>
            <w:tcBorders>
              <w:left w:val="single" w:sz="4" w:space="0" w:color="000000"/>
              <w:bottom w:val="single" w:sz="4" w:space="0" w:color="000000"/>
            </w:tcBorders>
          </w:tcPr>
          <w:p w14:paraId="69E7A06F" w14:textId="77777777" w:rsidR="00844AA3" w:rsidRDefault="00000000">
            <w:pPr>
              <w:widowControl w:val="0"/>
              <w:spacing w:line="276" w:lineRule="auto"/>
              <w:jc w:val="both"/>
              <w:rPr>
                <w:rFonts w:ascii="Verdana" w:hAnsi="Verdana"/>
                <w:sz w:val="20"/>
              </w:rPr>
            </w:pPr>
            <w:r>
              <w:rPr>
                <w:rFonts w:ascii="Verdana" w:hAnsi="Verdana"/>
                <w:color w:val="000000"/>
                <w:sz w:val="20"/>
              </w:rPr>
              <w:t>5</w:t>
            </w:r>
          </w:p>
        </w:tc>
        <w:tc>
          <w:tcPr>
            <w:tcW w:w="8985" w:type="dxa"/>
            <w:tcBorders>
              <w:bottom w:val="single" w:sz="4" w:space="0" w:color="000000"/>
              <w:right w:val="single" w:sz="4" w:space="0" w:color="000000"/>
            </w:tcBorders>
          </w:tcPr>
          <w:p w14:paraId="7602BBDB" w14:textId="77777777" w:rsidR="00844AA3" w:rsidRDefault="00000000">
            <w:pPr>
              <w:widowControl w:val="0"/>
              <w:spacing w:line="276" w:lineRule="auto"/>
              <w:jc w:val="both"/>
              <w:rPr>
                <w:rFonts w:ascii="Verdana" w:hAnsi="Verdana"/>
                <w:sz w:val="20"/>
              </w:rPr>
            </w:pPr>
            <w:r>
              <w:rPr>
                <w:rFonts w:ascii="Verdana" w:hAnsi="Verdana" w:cs="Arial"/>
                <w:color w:val="000000"/>
                <w:sz w:val="20"/>
                <w:lang w:eastAsia="zh-CN"/>
              </w:rPr>
              <w:t>Prestar assistência técnica integral durante o período de garantia dos equipamentos.</w:t>
            </w:r>
          </w:p>
        </w:tc>
      </w:tr>
    </w:tbl>
    <w:p w14:paraId="76DB23AC" w14:textId="77777777" w:rsidR="00844AA3" w:rsidRDefault="00844AA3">
      <w:pPr>
        <w:spacing w:line="276" w:lineRule="auto"/>
        <w:jc w:val="both"/>
        <w:rPr>
          <w:rFonts w:ascii="Verdana" w:hAnsi="Verdana"/>
          <w:sz w:val="20"/>
        </w:rPr>
      </w:pPr>
    </w:p>
    <w:p w14:paraId="4FF47E10" w14:textId="77777777" w:rsidR="00844AA3" w:rsidRDefault="00000000">
      <w:pPr>
        <w:spacing w:line="276" w:lineRule="auto"/>
        <w:jc w:val="both"/>
        <w:rPr>
          <w:rFonts w:ascii="Verdana" w:hAnsi="Verdana"/>
          <w:sz w:val="20"/>
        </w:rPr>
      </w:pPr>
      <w:r>
        <w:rPr>
          <w:rFonts w:ascii="Verdana" w:hAnsi="Verdana"/>
          <w:sz w:val="20"/>
        </w:rPr>
        <w:t xml:space="preserve">3.3. </w:t>
      </w:r>
      <w:r>
        <w:rPr>
          <w:rFonts w:ascii="Verdana" w:eastAsia="Arial" w:hAnsi="Verdana" w:cs="Arial"/>
          <w:color w:val="000000"/>
          <w:sz w:val="20"/>
        </w:rPr>
        <w:t>As especificações dos produtos que estão contidas neste Estudo Técnico Preliminar, conforme solicitação de compras em anexo, estão de acordo com os padr</w:t>
      </w:r>
      <w:r>
        <w:rPr>
          <w:rFonts w:ascii="Verdana" w:eastAsia="Arial" w:hAnsi="Verdana" w:cs="Arial"/>
          <w:sz w:val="20"/>
        </w:rPr>
        <w:t>ões existentes no mercado.</w:t>
      </w:r>
    </w:p>
    <w:p w14:paraId="7194F9F6" w14:textId="77777777" w:rsidR="00844AA3" w:rsidRDefault="00000000">
      <w:pPr>
        <w:spacing w:line="276" w:lineRule="auto"/>
        <w:jc w:val="both"/>
        <w:rPr>
          <w:rFonts w:ascii="Verdana" w:hAnsi="Verdana"/>
          <w:sz w:val="20"/>
        </w:rPr>
      </w:pPr>
      <w:r>
        <w:rPr>
          <w:rFonts w:ascii="Verdana" w:hAnsi="Verdana" w:cs="Arial"/>
          <w:sz w:val="20"/>
          <w:lang w:eastAsia="zh-CN"/>
        </w:rPr>
        <w:t>3.7. A aquisição deverá obedecer, no que couber, ao disposto na Lei n.º 14.133/2021 e suas alterações.</w:t>
      </w:r>
    </w:p>
    <w:p w14:paraId="7B463D83" w14:textId="77777777" w:rsidR="00844AA3" w:rsidRDefault="00844AA3">
      <w:pPr>
        <w:pStyle w:val="normal2"/>
        <w:spacing w:line="276" w:lineRule="auto"/>
        <w:jc w:val="both"/>
        <w:rPr>
          <w:rFonts w:ascii="Verdana" w:hAnsi="Verdana"/>
          <w:sz w:val="20"/>
          <w:szCs w:val="20"/>
        </w:rPr>
      </w:pPr>
    </w:p>
    <w:p w14:paraId="50B2C133" w14:textId="77777777" w:rsidR="00844AA3" w:rsidRDefault="00000000">
      <w:pPr>
        <w:spacing w:line="276" w:lineRule="auto"/>
        <w:jc w:val="both"/>
        <w:rPr>
          <w:rFonts w:ascii="Verdana" w:hAnsi="Verdana"/>
          <w:sz w:val="20"/>
        </w:rPr>
      </w:pPr>
      <w:r>
        <w:rPr>
          <w:rFonts w:ascii="Verdana" w:hAnsi="Verdana"/>
          <w:b/>
          <w:bCs/>
          <w:color w:val="000000"/>
          <w:sz w:val="20"/>
        </w:rPr>
        <w:t>4. REQUISITOS DA CONTRATAÇÃO (conforme item 7 do etp)</w:t>
      </w:r>
    </w:p>
    <w:p w14:paraId="74AAB00B" w14:textId="77777777" w:rsidR="00844AA3" w:rsidRDefault="00000000">
      <w:pPr>
        <w:pStyle w:val="normal2"/>
        <w:spacing w:line="276" w:lineRule="auto"/>
        <w:jc w:val="both"/>
        <w:rPr>
          <w:rFonts w:ascii="Verdana" w:hAnsi="Verdana"/>
          <w:sz w:val="20"/>
          <w:szCs w:val="20"/>
        </w:rPr>
      </w:pPr>
      <w:r>
        <w:rPr>
          <w:rFonts w:ascii="Verdana" w:hAnsi="Verdana"/>
          <w:sz w:val="20"/>
          <w:szCs w:val="20"/>
        </w:rPr>
        <w:t>4.1. Neste procedimento, será sagrada vencedora o fornecedor apresentar o menor preço unitário (por item), conforme definido no item 11.1 do etp.</w:t>
      </w:r>
    </w:p>
    <w:p w14:paraId="53309320" w14:textId="77777777" w:rsidR="00844AA3" w:rsidRDefault="00000000">
      <w:pPr>
        <w:spacing w:line="276" w:lineRule="auto"/>
        <w:jc w:val="both"/>
        <w:rPr>
          <w:rFonts w:ascii="Verdana" w:hAnsi="Verdana"/>
          <w:sz w:val="20"/>
        </w:rPr>
      </w:pPr>
      <w:r>
        <w:rPr>
          <w:rFonts w:ascii="Verdana" w:eastAsia="Arial" w:hAnsi="Verdana" w:cs="Arial"/>
          <w:sz w:val="20"/>
        </w:rPr>
        <w:lastRenderedPageBreak/>
        <w:t>4.2. A empresa fornecedora será contratada por meio de r</w:t>
      </w:r>
      <w:r>
        <w:rPr>
          <w:rFonts w:ascii="Verdana" w:eastAsia="Arial" w:hAnsi="Verdana" w:cs="Arial"/>
          <w:sz w:val="20"/>
          <w:lang w:eastAsia="zh-CN"/>
        </w:rPr>
        <w:t xml:space="preserve">egistro de preços </w:t>
      </w:r>
      <w:r>
        <w:rPr>
          <w:rFonts w:ascii="Verdana" w:eastAsia="Arial" w:hAnsi="Verdana" w:cs="Arial"/>
          <w:sz w:val="20"/>
        </w:rPr>
        <w:t>dos equipamentos constantes neste processo.</w:t>
      </w:r>
    </w:p>
    <w:p w14:paraId="098919A8" w14:textId="77777777" w:rsidR="00844AA3" w:rsidRDefault="00000000">
      <w:pPr>
        <w:spacing w:line="276" w:lineRule="auto"/>
        <w:jc w:val="both"/>
        <w:rPr>
          <w:rFonts w:ascii="Verdana" w:hAnsi="Verdana"/>
          <w:sz w:val="20"/>
        </w:rPr>
      </w:pPr>
      <w:r>
        <w:rPr>
          <w:rFonts w:ascii="Verdana" w:eastAsia="Arial" w:hAnsi="Verdana" w:cs="Arial"/>
          <w:sz w:val="20"/>
        </w:rPr>
        <w:t xml:space="preserve">4.3. O registro de preços não obriga a administração a adquirir efetivamente os produtos, porém traz agilidade </w:t>
      </w:r>
      <w:r>
        <w:rPr>
          <w:rFonts w:ascii="Verdana" w:eastAsia="Arial" w:hAnsi="Verdana" w:cs="Arial"/>
          <w:sz w:val="20"/>
          <w:lang w:eastAsia="zh-CN"/>
        </w:rPr>
        <w:t>no momento da compra</w:t>
      </w:r>
      <w:r>
        <w:rPr>
          <w:rFonts w:ascii="Verdana" w:eastAsia="Arial" w:hAnsi="Verdana" w:cs="Arial"/>
          <w:sz w:val="20"/>
        </w:rPr>
        <w:t>.</w:t>
      </w:r>
    </w:p>
    <w:p w14:paraId="6BA9EC23" w14:textId="77777777" w:rsidR="00844AA3" w:rsidRDefault="00000000">
      <w:pPr>
        <w:spacing w:line="276" w:lineRule="auto"/>
        <w:jc w:val="both"/>
        <w:rPr>
          <w:rFonts w:ascii="Verdana" w:hAnsi="Verdana"/>
          <w:sz w:val="20"/>
        </w:rPr>
      </w:pPr>
      <w:r>
        <w:rPr>
          <w:rFonts w:ascii="Verdana" w:eastAsia="Arial" w:hAnsi="Verdana" w:cs="Arial"/>
          <w:sz w:val="20"/>
        </w:rPr>
        <w:t>4.4. As empresas interessadas em registrar os preços dos produtos deverão se submeter às regras do Estudo Técnico Preliminar, Termo de Referência e Edital Licitatório.</w:t>
      </w:r>
    </w:p>
    <w:p w14:paraId="70D4FE10" w14:textId="77777777" w:rsidR="00844AA3" w:rsidRDefault="00000000">
      <w:pPr>
        <w:spacing w:line="276" w:lineRule="auto"/>
        <w:jc w:val="both"/>
        <w:rPr>
          <w:rFonts w:ascii="Verdana" w:hAnsi="Verdana"/>
          <w:sz w:val="20"/>
        </w:rPr>
      </w:pPr>
      <w:r>
        <w:rPr>
          <w:rFonts w:ascii="Verdana" w:eastAsia="Arial" w:hAnsi="Verdana" w:cs="Arial"/>
          <w:sz w:val="20"/>
        </w:rPr>
        <w:t>4.5. O prazo de vigência do Registro de preços será de 12 meses, permitindo sua prorrogação por igual período, desde que haja concordância entre as partes e cumprimentos dos pressupostos legais.</w:t>
      </w:r>
    </w:p>
    <w:p w14:paraId="362395B0" w14:textId="77777777" w:rsidR="00844AA3" w:rsidRDefault="00000000">
      <w:pPr>
        <w:spacing w:line="276" w:lineRule="auto"/>
        <w:jc w:val="both"/>
        <w:rPr>
          <w:rFonts w:ascii="Verdana" w:hAnsi="Verdana"/>
          <w:sz w:val="20"/>
        </w:rPr>
      </w:pPr>
      <w:r>
        <w:rPr>
          <w:rFonts w:ascii="Verdana" w:hAnsi="Verdana" w:cs="Arial"/>
          <w:color w:val="000000"/>
          <w:sz w:val="20"/>
          <w:lang w:eastAsia="zh-CN"/>
        </w:rPr>
        <w:t>4.6. Será permitida a adesão da ata por órgãos ou entidades não participantes do certame licitatório, desde que devidamente justificado e cumprindo as exigências da Lei Federal 14.133/2021;</w:t>
      </w:r>
    </w:p>
    <w:p w14:paraId="0E324DBE" w14:textId="77777777" w:rsidR="00844AA3" w:rsidRDefault="00000000">
      <w:pPr>
        <w:spacing w:line="276" w:lineRule="auto"/>
        <w:jc w:val="both"/>
        <w:rPr>
          <w:rFonts w:ascii="Verdana" w:hAnsi="Verdana"/>
          <w:sz w:val="20"/>
        </w:rPr>
      </w:pPr>
      <w:r>
        <w:rPr>
          <w:rFonts w:ascii="Verdana" w:hAnsi="Verdana" w:cs="Arial"/>
          <w:color w:val="000000"/>
          <w:sz w:val="20"/>
          <w:lang w:eastAsia="zh-CN"/>
        </w:rPr>
        <w:t>4.7. Para eventuais pedidos de reequilíbrio econômico-financeiro será necessária a apresentação de documentos que comprovem o desequilíbrio e suas justificativas legais;</w:t>
      </w:r>
    </w:p>
    <w:p w14:paraId="3ADD2C78" w14:textId="77777777" w:rsidR="00844AA3" w:rsidRDefault="00000000">
      <w:pPr>
        <w:spacing w:line="276" w:lineRule="auto"/>
        <w:jc w:val="both"/>
        <w:rPr>
          <w:rFonts w:ascii="Verdana" w:hAnsi="Verdana"/>
          <w:sz w:val="20"/>
        </w:rPr>
      </w:pPr>
      <w:r>
        <w:rPr>
          <w:rFonts w:ascii="Verdana" w:hAnsi="Verdana" w:cs="Arial"/>
          <w:color w:val="000000"/>
          <w:sz w:val="20"/>
          <w:lang w:eastAsia="zh-CN"/>
        </w:rPr>
        <w:t>4.8. O reajuste de valores praticados no Registro de Preços poderá ser adotado após decorridos o prazo de 12 meses de sua assinatura com aplicação do índice do IPCA apurado nos últimos 12 meses;</w:t>
      </w:r>
    </w:p>
    <w:p w14:paraId="51FFC525" w14:textId="77777777" w:rsidR="00844AA3" w:rsidRDefault="00000000">
      <w:pPr>
        <w:spacing w:line="276" w:lineRule="auto"/>
        <w:jc w:val="both"/>
        <w:rPr>
          <w:rFonts w:ascii="Verdana" w:hAnsi="Verdana"/>
          <w:sz w:val="20"/>
        </w:rPr>
      </w:pPr>
      <w:r>
        <w:rPr>
          <w:rFonts w:ascii="Verdana" w:hAnsi="Verdana" w:cs="Arial"/>
          <w:b/>
          <w:bCs/>
          <w:color w:val="000000"/>
          <w:sz w:val="20"/>
        </w:rPr>
        <w:t xml:space="preserve">4.9. Na </w:t>
      </w:r>
      <w:r>
        <w:rPr>
          <w:rFonts w:ascii="Verdana" w:hAnsi="Verdana" w:cs="Arial"/>
          <w:b/>
          <w:bCs/>
          <w:color w:val="000000"/>
          <w:sz w:val="20"/>
          <w:lang w:eastAsia="zh-CN"/>
        </w:rPr>
        <w:t>entrega do produto</w:t>
      </w:r>
      <w:r>
        <w:rPr>
          <w:rFonts w:ascii="Verdana" w:hAnsi="Verdana" w:cs="Arial"/>
          <w:b/>
          <w:bCs/>
          <w:color w:val="000000"/>
          <w:sz w:val="20"/>
        </w:rPr>
        <w:t>, a CONTRATADA deve:</w:t>
      </w:r>
    </w:p>
    <w:p w14:paraId="5C3AF634" w14:textId="77777777" w:rsidR="00844AA3" w:rsidRDefault="00000000">
      <w:pPr>
        <w:spacing w:line="276" w:lineRule="auto"/>
        <w:jc w:val="both"/>
        <w:rPr>
          <w:rFonts w:ascii="Verdana" w:hAnsi="Verdana"/>
          <w:sz w:val="20"/>
        </w:rPr>
      </w:pPr>
      <w:r>
        <w:rPr>
          <w:rFonts w:ascii="Verdana" w:hAnsi="Verdana" w:cs="Arial"/>
          <w:color w:val="000000"/>
          <w:sz w:val="20"/>
        </w:rPr>
        <w:t>a) Fornecer cada equipamento em perfeitas condições de uso, sem nenhuma avaria que comprometa a sua qualidade.</w:t>
      </w:r>
    </w:p>
    <w:p w14:paraId="5D0419F5" w14:textId="77777777" w:rsidR="00844AA3" w:rsidRDefault="00000000">
      <w:pPr>
        <w:spacing w:line="276" w:lineRule="auto"/>
        <w:jc w:val="both"/>
        <w:rPr>
          <w:rFonts w:ascii="Verdana" w:hAnsi="Verdana"/>
          <w:sz w:val="20"/>
        </w:rPr>
      </w:pPr>
      <w:r>
        <w:rPr>
          <w:rFonts w:ascii="Verdana" w:hAnsi="Verdana" w:cs="Arial"/>
          <w:color w:val="000000"/>
          <w:sz w:val="20"/>
        </w:rPr>
        <w:t xml:space="preserve">b) </w:t>
      </w:r>
      <w:r>
        <w:rPr>
          <w:rFonts w:ascii="Verdana" w:hAnsi="Verdana" w:cs="Arial"/>
          <w:color w:val="000000"/>
          <w:sz w:val="20"/>
          <w:lang w:eastAsia="zh-CN"/>
        </w:rPr>
        <w:t>Fornecer os equipamentos conforme a cotação de preços</w:t>
      </w:r>
      <w:r>
        <w:rPr>
          <w:rFonts w:ascii="Verdana" w:hAnsi="Verdana" w:cs="Arial"/>
          <w:color w:val="000000"/>
          <w:sz w:val="20"/>
        </w:rPr>
        <w:t xml:space="preserve">. </w:t>
      </w:r>
    </w:p>
    <w:p w14:paraId="0164A985" w14:textId="77777777" w:rsidR="00844AA3" w:rsidRDefault="00000000">
      <w:pPr>
        <w:spacing w:line="276" w:lineRule="auto"/>
        <w:jc w:val="both"/>
        <w:rPr>
          <w:rFonts w:ascii="Verdana" w:hAnsi="Verdana"/>
          <w:sz w:val="20"/>
        </w:rPr>
      </w:pPr>
      <w:r>
        <w:rPr>
          <w:rFonts w:ascii="Verdana" w:hAnsi="Verdana" w:cs="Arial"/>
          <w:color w:val="000000"/>
          <w:sz w:val="20"/>
        </w:rPr>
        <w:t>c) R</w:t>
      </w:r>
      <w:r>
        <w:rPr>
          <w:rFonts w:ascii="Verdana" w:hAnsi="Verdana" w:cs="Arial"/>
          <w:color w:val="000000"/>
          <w:sz w:val="20"/>
          <w:lang w:eastAsia="zh-CN"/>
        </w:rPr>
        <w:t>ealizar a entrega dentro do prazo determinado, sendo de sua total responsabilidade o custo com a logística</w:t>
      </w:r>
      <w:r>
        <w:rPr>
          <w:rFonts w:ascii="Verdana" w:hAnsi="Verdana" w:cs="Arial"/>
          <w:color w:val="000000"/>
          <w:sz w:val="20"/>
        </w:rPr>
        <w:t xml:space="preserve">. </w:t>
      </w:r>
    </w:p>
    <w:p w14:paraId="0DC7FACF" w14:textId="77777777" w:rsidR="00844AA3" w:rsidRDefault="00000000">
      <w:pPr>
        <w:spacing w:line="276" w:lineRule="auto"/>
        <w:jc w:val="both"/>
        <w:rPr>
          <w:rFonts w:ascii="Verdana" w:hAnsi="Verdana"/>
          <w:sz w:val="20"/>
        </w:rPr>
      </w:pPr>
      <w:r>
        <w:rPr>
          <w:rFonts w:ascii="Verdana" w:hAnsi="Verdana" w:cs="Arial"/>
          <w:color w:val="000000"/>
          <w:sz w:val="20"/>
        </w:rPr>
        <w:t xml:space="preserve">d) Cotar e fornecer produtos de qualidade e que seja compatível com as </w:t>
      </w:r>
      <w:r>
        <w:rPr>
          <w:rFonts w:ascii="Verdana" w:hAnsi="Verdana" w:cs="Arial"/>
          <w:color w:val="000000"/>
          <w:sz w:val="20"/>
          <w:lang w:eastAsia="zh-CN"/>
        </w:rPr>
        <w:t>atualizações mais recentes de sistemas de informação e que atendas as descrições contidas na Solicitação de compras em anexo.</w:t>
      </w:r>
    </w:p>
    <w:p w14:paraId="4BED801C" w14:textId="77777777" w:rsidR="00844AA3" w:rsidRDefault="00000000">
      <w:pPr>
        <w:spacing w:line="276" w:lineRule="auto"/>
        <w:jc w:val="both"/>
        <w:rPr>
          <w:rFonts w:ascii="Verdana" w:hAnsi="Verdana"/>
          <w:sz w:val="20"/>
        </w:rPr>
      </w:pPr>
      <w:r>
        <w:rPr>
          <w:rFonts w:ascii="Verdana" w:hAnsi="Verdana" w:cs="Arial"/>
          <w:color w:val="000000"/>
          <w:sz w:val="20"/>
        </w:rPr>
        <w:t xml:space="preserve">e) Realizar substituição dos </w:t>
      </w:r>
      <w:r>
        <w:rPr>
          <w:rFonts w:ascii="Verdana" w:hAnsi="Verdana" w:cs="Arial"/>
          <w:color w:val="000000"/>
          <w:sz w:val="20"/>
          <w:lang w:eastAsia="zh-CN"/>
        </w:rPr>
        <w:t>produtos danificados em até 05 dias, se for o caso.</w:t>
      </w:r>
    </w:p>
    <w:p w14:paraId="71589E41" w14:textId="77777777" w:rsidR="00844AA3" w:rsidRDefault="00000000">
      <w:pPr>
        <w:spacing w:line="276" w:lineRule="auto"/>
        <w:jc w:val="both"/>
        <w:rPr>
          <w:rFonts w:ascii="Verdana" w:hAnsi="Verdana"/>
          <w:sz w:val="20"/>
        </w:rPr>
      </w:pPr>
      <w:r>
        <w:rPr>
          <w:rFonts w:ascii="Verdana" w:hAnsi="Verdana"/>
          <w:b/>
          <w:bCs/>
          <w:color w:val="000000"/>
          <w:sz w:val="20"/>
        </w:rPr>
        <w:t>4.10. Da qualificação técnica</w:t>
      </w:r>
    </w:p>
    <w:p w14:paraId="6FBC114E" w14:textId="77777777" w:rsidR="00844AA3" w:rsidRDefault="00000000">
      <w:pPr>
        <w:spacing w:line="276" w:lineRule="auto"/>
        <w:jc w:val="both"/>
        <w:rPr>
          <w:rFonts w:ascii="Verdana" w:hAnsi="Verdana"/>
          <w:sz w:val="20"/>
        </w:rPr>
      </w:pPr>
      <w:r>
        <w:rPr>
          <w:rFonts w:ascii="Verdana" w:hAnsi="Verdana"/>
          <w:color w:val="000000"/>
          <w:sz w:val="20"/>
        </w:rPr>
        <w:t xml:space="preserve">4.10.1. Comprovação de aptidão para desempenho de atividade pertinente e compatível com o objeto desta </w:t>
      </w:r>
      <w:r>
        <w:rPr>
          <w:rFonts w:ascii="Verdana" w:hAnsi="Verdana"/>
          <w:color w:val="000000"/>
          <w:sz w:val="20"/>
          <w:lang w:eastAsia="zh-CN"/>
        </w:rPr>
        <w:t>aquisição</w:t>
      </w:r>
      <w:r>
        <w:rPr>
          <w:rFonts w:ascii="Verdana" w:hAnsi="Verdana"/>
          <w:color w:val="000000"/>
          <w:sz w:val="20"/>
        </w:rPr>
        <w:t>.</w:t>
      </w:r>
    </w:p>
    <w:p w14:paraId="1CF0DA8B" w14:textId="77777777" w:rsidR="00844AA3" w:rsidRDefault="00000000">
      <w:pPr>
        <w:spacing w:line="276" w:lineRule="auto"/>
        <w:jc w:val="both"/>
        <w:rPr>
          <w:rFonts w:ascii="Verdana" w:hAnsi="Verdana"/>
          <w:sz w:val="20"/>
        </w:rPr>
      </w:pPr>
      <w:r>
        <w:rPr>
          <w:rFonts w:ascii="Verdana" w:hAnsi="Verdana"/>
          <w:color w:val="000000"/>
          <w:sz w:val="20"/>
        </w:rPr>
        <w:t>4.10.2. Registro da pessoa jurídica (CONTRATADA) nos órgãos competentes e Conselho Regional da classe, se for o caso.</w:t>
      </w:r>
    </w:p>
    <w:p w14:paraId="5EFCCE0D" w14:textId="77777777" w:rsidR="00844AA3" w:rsidRDefault="00000000">
      <w:pPr>
        <w:spacing w:line="276" w:lineRule="auto"/>
        <w:jc w:val="both"/>
        <w:rPr>
          <w:rFonts w:ascii="Verdana" w:hAnsi="Verdana"/>
          <w:sz w:val="20"/>
        </w:rPr>
      </w:pPr>
      <w:r>
        <w:rPr>
          <w:rFonts w:ascii="Verdana" w:hAnsi="Verdana"/>
          <w:b/>
          <w:bCs/>
          <w:sz w:val="20"/>
        </w:rPr>
        <w:t>4.11. Garantia, Manutenção E Assistência Técnica</w:t>
      </w:r>
    </w:p>
    <w:p w14:paraId="2379B479" w14:textId="77777777" w:rsidR="00844AA3" w:rsidRDefault="00000000">
      <w:pPr>
        <w:spacing w:line="276" w:lineRule="auto"/>
        <w:jc w:val="both"/>
        <w:rPr>
          <w:rFonts w:ascii="Verdana" w:hAnsi="Verdana"/>
          <w:sz w:val="20"/>
        </w:rPr>
      </w:pPr>
      <w:r>
        <w:rPr>
          <w:rFonts w:ascii="Verdana" w:hAnsi="Verdana"/>
          <w:sz w:val="20"/>
        </w:rPr>
        <w:t xml:space="preserve">4.11.1. Deverá possuir garantia de 60 (sessenta) meses </w:t>
      </w:r>
      <w:proofErr w:type="spellStart"/>
      <w:r>
        <w:rPr>
          <w:rFonts w:ascii="Verdana" w:hAnsi="Verdana"/>
          <w:sz w:val="20"/>
        </w:rPr>
        <w:t>On</w:t>
      </w:r>
      <w:proofErr w:type="spellEnd"/>
      <w:r>
        <w:rPr>
          <w:rFonts w:ascii="Verdana" w:hAnsi="Verdana"/>
          <w:sz w:val="20"/>
        </w:rPr>
        <w:t xml:space="preserve"> Site, para os equipamentos ofertados - computador </w:t>
      </w:r>
      <w:proofErr w:type="spellStart"/>
      <w:r>
        <w:rPr>
          <w:rFonts w:ascii="Verdana" w:hAnsi="Verdana"/>
          <w:sz w:val="20"/>
        </w:rPr>
        <w:t>dekstop</w:t>
      </w:r>
      <w:proofErr w:type="spellEnd"/>
      <w:r>
        <w:rPr>
          <w:rFonts w:ascii="Verdana" w:hAnsi="Verdana"/>
          <w:sz w:val="20"/>
        </w:rPr>
        <w:t xml:space="preserve"> </w:t>
      </w:r>
      <w:proofErr w:type="gramStart"/>
      <w:r>
        <w:rPr>
          <w:rFonts w:ascii="Verdana" w:hAnsi="Verdana"/>
          <w:sz w:val="20"/>
        </w:rPr>
        <w:t>-  e</w:t>
      </w:r>
      <w:proofErr w:type="gramEnd"/>
      <w:r>
        <w:rPr>
          <w:rFonts w:ascii="Verdana" w:hAnsi="Verdana"/>
          <w:sz w:val="20"/>
        </w:rPr>
        <w:t xml:space="preserve"> de 12 (doze) </w:t>
      </w:r>
      <w:proofErr w:type="gramStart"/>
      <w:r>
        <w:rPr>
          <w:rFonts w:ascii="Verdana" w:hAnsi="Verdana"/>
          <w:sz w:val="20"/>
        </w:rPr>
        <w:t>meses  -</w:t>
      </w:r>
      <w:proofErr w:type="gramEnd"/>
      <w:r>
        <w:rPr>
          <w:rFonts w:ascii="Verdana" w:hAnsi="Verdana"/>
          <w:sz w:val="20"/>
        </w:rPr>
        <w:t xml:space="preserve"> impressora a laser - com reposição de peças;</w:t>
      </w:r>
    </w:p>
    <w:p w14:paraId="0F0D4114" w14:textId="77777777" w:rsidR="00844AA3" w:rsidRDefault="00000000">
      <w:pPr>
        <w:spacing w:line="276" w:lineRule="auto"/>
        <w:ind w:right="-113"/>
        <w:jc w:val="both"/>
        <w:rPr>
          <w:rFonts w:ascii="Verdana" w:hAnsi="Verdana"/>
          <w:sz w:val="20"/>
        </w:rPr>
      </w:pPr>
      <w:r>
        <w:rPr>
          <w:rFonts w:ascii="Verdana" w:hAnsi="Verdana"/>
          <w:sz w:val="20"/>
        </w:rPr>
        <w:t>4.11.2. Caso o fabricante ou a contratada indicada pelo fabricante não termine o reparo do equipamento no prazo estabelecido e a critério da Contratante, a Contratada deverá substituí-lo por um NOVO da mesma marca, com características e capacidades iguais ou</w:t>
      </w:r>
    </w:p>
    <w:p w14:paraId="0A865BCF" w14:textId="77777777" w:rsidR="00844AA3" w:rsidRDefault="00000000">
      <w:pPr>
        <w:spacing w:line="276" w:lineRule="auto"/>
        <w:jc w:val="both"/>
        <w:rPr>
          <w:rFonts w:ascii="Verdana" w:hAnsi="Verdana"/>
          <w:sz w:val="20"/>
        </w:rPr>
      </w:pPr>
      <w:r>
        <w:rPr>
          <w:rFonts w:ascii="Verdana" w:hAnsi="Verdana"/>
          <w:sz w:val="20"/>
        </w:rPr>
        <w:t>superiores ao item substituído.</w:t>
      </w:r>
    </w:p>
    <w:p w14:paraId="5F7CC8DF" w14:textId="77777777" w:rsidR="00844AA3" w:rsidRDefault="00000000">
      <w:pPr>
        <w:spacing w:line="276" w:lineRule="auto"/>
        <w:jc w:val="both"/>
        <w:rPr>
          <w:rFonts w:ascii="Verdana" w:hAnsi="Verdana"/>
          <w:sz w:val="20"/>
        </w:rPr>
      </w:pPr>
      <w:r>
        <w:rPr>
          <w:rFonts w:ascii="Verdana" w:hAnsi="Verdana"/>
          <w:sz w:val="20"/>
        </w:rPr>
        <w:t>4.11.3. Toda a garantia deve ser ofertada pelo fabricante ou licitante, com atendimento por empresa(s) pertencente(s) à sua rede autorizada ou revenda autorizada, devidamente capacitada(s) para tal função e comprovada por carta do fabricante do equipamento.</w:t>
      </w:r>
    </w:p>
    <w:p w14:paraId="51330773" w14:textId="77777777" w:rsidR="00844AA3" w:rsidRDefault="00000000">
      <w:pPr>
        <w:spacing w:line="276" w:lineRule="auto"/>
        <w:jc w:val="both"/>
        <w:rPr>
          <w:rFonts w:ascii="Verdana" w:hAnsi="Verdana"/>
          <w:sz w:val="20"/>
        </w:rPr>
      </w:pPr>
      <w:r>
        <w:rPr>
          <w:rFonts w:ascii="Verdana" w:hAnsi="Verdana"/>
          <w:sz w:val="20"/>
        </w:rPr>
        <w:t xml:space="preserve">4.11.4. A garantia técnica deverá abranger a manutenção corretiva com a cobertura </w:t>
      </w:r>
      <w:proofErr w:type="gramStart"/>
      <w:r>
        <w:rPr>
          <w:rFonts w:ascii="Verdana" w:hAnsi="Verdana"/>
          <w:sz w:val="20"/>
        </w:rPr>
        <w:t>de  todo</w:t>
      </w:r>
      <w:proofErr w:type="gramEnd"/>
      <w:r>
        <w:rPr>
          <w:rFonts w:ascii="Verdana" w:hAnsi="Verdana"/>
          <w:sz w:val="20"/>
        </w:rPr>
        <w:t xml:space="preserve"> e qualquer defeito apresentado (excluindo o mau uso), contemplando </w:t>
      </w:r>
      <w:proofErr w:type="gramStart"/>
      <w:r>
        <w:rPr>
          <w:rFonts w:ascii="Verdana" w:hAnsi="Verdana"/>
          <w:sz w:val="20"/>
        </w:rPr>
        <w:t>a  substituição</w:t>
      </w:r>
      <w:proofErr w:type="gramEnd"/>
      <w:r>
        <w:rPr>
          <w:rFonts w:ascii="Verdana" w:hAnsi="Verdana"/>
          <w:sz w:val="20"/>
        </w:rPr>
        <w:t xml:space="preserve"> de peças, partes, componentes e acessórios, sem representar </w:t>
      </w:r>
      <w:proofErr w:type="gramStart"/>
      <w:r>
        <w:rPr>
          <w:rFonts w:ascii="Verdana" w:hAnsi="Verdana"/>
          <w:sz w:val="20"/>
        </w:rPr>
        <w:t>qualquer  ônus</w:t>
      </w:r>
      <w:proofErr w:type="gramEnd"/>
      <w:r>
        <w:rPr>
          <w:rFonts w:ascii="Verdana" w:hAnsi="Verdana"/>
          <w:sz w:val="20"/>
        </w:rPr>
        <w:t xml:space="preserve"> para a contratante;</w:t>
      </w:r>
    </w:p>
    <w:p w14:paraId="2DB1AAF5" w14:textId="77777777" w:rsidR="00844AA3" w:rsidRDefault="00000000">
      <w:pPr>
        <w:spacing w:line="276" w:lineRule="auto"/>
        <w:jc w:val="both"/>
        <w:rPr>
          <w:rFonts w:ascii="Verdana" w:hAnsi="Verdana"/>
          <w:sz w:val="20"/>
        </w:rPr>
      </w:pPr>
      <w:r>
        <w:rPr>
          <w:rFonts w:ascii="Verdana" w:hAnsi="Verdana"/>
          <w:sz w:val="20"/>
        </w:rPr>
        <w:t>4.11.5. Deverá ser disponibilizada central telefônica para abertura de chamados técnicos, bem como possuir site na internet, com a disponibilização de drivers, firmwares e todas as atualizações existentes relativas ao equipamento ofertado.</w:t>
      </w:r>
    </w:p>
    <w:p w14:paraId="13F84D3A" w14:textId="77777777" w:rsidR="00844AA3" w:rsidRDefault="00000000">
      <w:pPr>
        <w:spacing w:line="276" w:lineRule="auto"/>
        <w:jc w:val="both"/>
        <w:rPr>
          <w:rFonts w:ascii="Verdana" w:hAnsi="Verdana"/>
          <w:sz w:val="20"/>
        </w:rPr>
      </w:pPr>
      <w:r>
        <w:rPr>
          <w:rFonts w:ascii="Verdana" w:hAnsi="Verdana"/>
          <w:sz w:val="20"/>
        </w:rPr>
        <w:lastRenderedPageBreak/>
        <w:t>4.11.7. Todos os softwares/drives do equipamento ofertado deverão possuir suporte e direito a atualizações, sendo as atualizações findadas após descontinuidade por parte do fabricante.</w:t>
      </w:r>
    </w:p>
    <w:p w14:paraId="37B763D7" w14:textId="77777777" w:rsidR="00844AA3" w:rsidRDefault="00000000">
      <w:pPr>
        <w:spacing w:line="276" w:lineRule="auto"/>
        <w:jc w:val="both"/>
        <w:rPr>
          <w:rFonts w:ascii="Verdana" w:hAnsi="Verdana"/>
          <w:sz w:val="20"/>
        </w:rPr>
      </w:pPr>
      <w:r>
        <w:rPr>
          <w:rFonts w:ascii="Verdana" w:hAnsi="Verdana"/>
          <w:sz w:val="20"/>
        </w:rPr>
        <w:t>4.11.8. A garantia será prestada com vistas a manter os equipamentos fornecidos em perfeitas condições de uso, sem qualquer ônus ou custo adicional para o Contratante.</w:t>
      </w:r>
    </w:p>
    <w:p w14:paraId="117E0AAC" w14:textId="77777777" w:rsidR="00844AA3" w:rsidRDefault="00000000">
      <w:pPr>
        <w:spacing w:line="276" w:lineRule="auto"/>
        <w:jc w:val="both"/>
        <w:rPr>
          <w:rFonts w:ascii="Verdana" w:hAnsi="Verdana"/>
          <w:sz w:val="20"/>
        </w:rPr>
      </w:pPr>
      <w:r>
        <w:rPr>
          <w:rFonts w:ascii="Verdana" w:hAnsi="Verdana"/>
          <w:sz w:val="20"/>
        </w:rPr>
        <w:t xml:space="preserve">4.11.9. A garantia abrange a realização da manutenção corretiva dos bens pelo próprio Contratado, ou, se for o caso, por meio de assistência técnica autorizada, de </w:t>
      </w:r>
      <w:proofErr w:type="gramStart"/>
      <w:r>
        <w:rPr>
          <w:rFonts w:ascii="Verdana" w:hAnsi="Verdana"/>
          <w:sz w:val="20"/>
        </w:rPr>
        <w:t>acordo  com</w:t>
      </w:r>
      <w:proofErr w:type="gramEnd"/>
      <w:r>
        <w:rPr>
          <w:rFonts w:ascii="Verdana" w:hAnsi="Verdana"/>
          <w:sz w:val="20"/>
        </w:rPr>
        <w:t xml:space="preserve"> as normas técnicas específicas.</w:t>
      </w:r>
    </w:p>
    <w:p w14:paraId="2B6C1A9D" w14:textId="77777777" w:rsidR="00844AA3" w:rsidRDefault="00000000">
      <w:pPr>
        <w:spacing w:line="276" w:lineRule="auto"/>
        <w:jc w:val="both"/>
        <w:rPr>
          <w:rFonts w:ascii="Verdana" w:hAnsi="Verdana"/>
          <w:sz w:val="20"/>
        </w:rPr>
      </w:pPr>
      <w:r>
        <w:rPr>
          <w:rFonts w:ascii="Verdana" w:hAnsi="Verdana"/>
          <w:sz w:val="20"/>
        </w:rPr>
        <w:t>4.11.10. As peças que apresentarem vício ou defeito no período de vigência da garantia deverão ser substituídas por outras novas, de primeiro uso, e originais, que apresentem padrões de qualidade e desempenho iguais ou superiores aos das peças utilizadas na fabricação do equipamento.</w:t>
      </w:r>
    </w:p>
    <w:p w14:paraId="6D45C05D" w14:textId="77777777" w:rsidR="00844AA3" w:rsidRDefault="00000000">
      <w:pPr>
        <w:spacing w:line="276" w:lineRule="auto"/>
        <w:jc w:val="both"/>
        <w:rPr>
          <w:rFonts w:ascii="Verdana" w:hAnsi="Verdana"/>
          <w:sz w:val="20"/>
        </w:rPr>
      </w:pPr>
      <w:r>
        <w:rPr>
          <w:rFonts w:ascii="Verdana" w:hAnsi="Verdana"/>
          <w:sz w:val="20"/>
        </w:rPr>
        <w:t>6.11. O custo referente ao transporte dos equipamentos cobertos pela garantia será de responsabilidade do Contratado.</w:t>
      </w:r>
    </w:p>
    <w:p w14:paraId="27F1ACFE" w14:textId="77777777" w:rsidR="00844AA3" w:rsidRDefault="00000000">
      <w:pPr>
        <w:spacing w:line="276" w:lineRule="auto"/>
        <w:jc w:val="both"/>
        <w:rPr>
          <w:rFonts w:ascii="Verdana" w:hAnsi="Verdana"/>
          <w:sz w:val="20"/>
        </w:rPr>
      </w:pPr>
      <w:r>
        <w:rPr>
          <w:rFonts w:ascii="Verdana" w:hAnsi="Verdana"/>
          <w:sz w:val="20"/>
        </w:rPr>
        <w:t xml:space="preserve">4.11.12. A garantia legal ou contratual do objeto tem prazo de vigência próprio e desvinculado daquele fixado na </w:t>
      </w:r>
      <w:r>
        <w:rPr>
          <w:rFonts w:ascii="Verdana" w:hAnsi="Verdana" w:cs="Arial"/>
          <w:sz w:val="20"/>
        </w:rPr>
        <w:t>Ata de Registro de Preços</w:t>
      </w:r>
      <w:r>
        <w:rPr>
          <w:rFonts w:ascii="Verdana" w:hAnsi="Verdana"/>
          <w:sz w:val="20"/>
        </w:rPr>
        <w:t>, permitindo eventual aplicação de penalidades em caso de descumprimento de alguma de suas condições, mesmo depois de expirada a vigência contratual.</w:t>
      </w:r>
    </w:p>
    <w:p w14:paraId="7D8653D4" w14:textId="77777777" w:rsidR="00844AA3" w:rsidRDefault="00000000">
      <w:pPr>
        <w:spacing w:line="276" w:lineRule="auto"/>
        <w:jc w:val="both"/>
        <w:rPr>
          <w:rFonts w:ascii="Verdana" w:hAnsi="Verdana"/>
          <w:sz w:val="20"/>
        </w:rPr>
      </w:pPr>
      <w:r>
        <w:rPr>
          <w:rFonts w:ascii="Verdana" w:eastAsia="Arial" w:hAnsi="Verdana" w:cs="Arial"/>
          <w:b/>
          <w:bCs/>
          <w:color w:val="000000"/>
          <w:sz w:val="20"/>
          <w:shd w:val="clear" w:color="auto" w:fill="FFFFFF"/>
        </w:rPr>
        <w:t xml:space="preserve">4.12.  </w:t>
      </w:r>
      <w:r>
        <w:rPr>
          <w:rFonts w:ascii="Verdana" w:hAnsi="Verdana"/>
          <w:b/>
          <w:bCs/>
          <w:color w:val="000000"/>
          <w:sz w:val="20"/>
          <w:shd w:val="clear" w:color="auto" w:fill="FFFFFF"/>
        </w:rPr>
        <w:t>DISTRIBUIÇÃO DOS ITENS</w:t>
      </w:r>
    </w:p>
    <w:p w14:paraId="254AD7C4" w14:textId="77777777" w:rsidR="00844AA3" w:rsidRDefault="00000000">
      <w:pPr>
        <w:spacing w:line="276" w:lineRule="auto"/>
        <w:jc w:val="both"/>
        <w:rPr>
          <w:rFonts w:ascii="Verdana" w:hAnsi="Verdana"/>
          <w:sz w:val="20"/>
        </w:rPr>
      </w:pPr>
      <w:r>
        <w:rPr>
          <w:rFonts w:ascii="Verdana" w:hAnsi="Verdana" w:cs="Arial"/>
          <w:sz w:val="20"/>
        </w:rPr>
        <w:t>4.8.1</w:t>
      </w:r>
      <w:r>
        <w:rPr>
          <w:rFonts w:ascii="Verdana" w:hAnsi="Verdana" w:cs="Arial"/>
          <w:b/>
          <w:bCs/>
          <w:sz w:val="20"/>
        </w:rPr>
        <w:t xml:space="preserve">. </w:t>
      </w:r>
      <w:r>
        <w:rPr>
          <w:rFonts w:ascii="Verdana" w:hAnsi="Verdana" w:cs="Arial"/>
          <w:sz w:val="20"/>
        </w:rPr>
        <w:t xml:space="preserve">A distribuição da quantidade de refeições por UG/Unidade </w:t>
      </w:r>
      <w:proofErr w:type="gramStart"/>
      <w:r>
        <w:rPr>
          <w:rFonts w:ascii="Verdana" w:hAnsi="Verdana" w:cs="Arial"/>
          <w:sz w:val="20"/>
        </w:rPr>
        <w:t>Administrativa  será</w:t>
      </w:r>
      <w:proofErr w:type="gramEnd"/>
      <w:r>
        <w:rPr>
          <w:rFonts w:ascii="Verdana" w:hAnsi="Verdana" w:cs="Arial"/>
          <w:sz w:val="20"/>
        </w:rPr>
        <w:t xml:space="preserve"> de acordo com a planilha abaixo:</w:t>
      </w:r>
    </w:p>
    <w:tbl>
      <w:tblPr>
        <w:tblW w:w="9360" w:type="dxa"/>
        <w:tblInd w:w="58" w:type="dxa"/>
        <w:tblLayout w:type="fixed"/>
        <w:tblCellMar>
          <w:top w:w="55" w:type="dxa"/>
          <w:left w:w="55" w:type="dxa"/>
          <w:bottom w:w="55" w:type="dxa"/>
          <w:right w:w="55" w:type="dxa"/>
        </w:tblCellMar>
        <w:tblLook w:val="04A0" w:firstRow="1" w:lastRow="0" w:firstColumn="1" w:lastColumn="0" w:noHBand="0" w:noVBand="1"/>
      </w:tblPr>
      <w:tblGrid>
        <w:gridCol w:w="708"/>
        <w:gridCol w:w="4587"/>
        <w:gridCol w:w="2606"/>
        <w:gridCol w:w="1459"/>
      </w:tblGrid>
      <w:tr w:rsidR="00844AA3" w14:paraId="58D5355C" w14:textId="77777777">
        <w:trPr>
          <w:trHeight w:val="225"/>
        </w:trPr>
        <w:tc>
          <w:tcPr>
            <w:tcW w:w="707" w:type="dxa"/>
            <w:vMerge w:val="restart"/>
            <w:tcBorders>
              <w:top w:val="single" w:sz="2" w:space="0" w:color="000000"/>
              <w:left w:val="single" w:sz="2" w:space="0" w:color="000000"/>
              <w:bottom w:val="single" w:sz="2" w:space="0" w:color="000000"/>
            </w:tcBorders>
          </w:tcPr>
          <w:p w14:paraId="43443579" w14:textId="77777777" w:rsidR="00844AA3" w:rsidRDefault="00844AA3">
            <w:pPr>
              <w:pStyle w:val="Contedodatabela"/>
              <w:jc w:val="center"/>
              <w:rPr>
                <w:rFonts w:ascii="Verdana" w:hAnsi="Verdana"/>
                <w:b/>
                <w:bCs/>
                <w:sz w:val="20"/>
              </w:rPr>
            </w:pPr>
          </w:p>
          <w:p w14:paraId="2AC4306F" w14:textId="77777777" w:rsidR="00844AA3" w:rsidRDefault="00000000">
            <w:pPr>
              <w:pStyle w:val="Contedodatabela"/>
              <w:jc w:val="center"/>
              <w:rPr>
                <w:rFonts w:ascii="Verdana" w:hAnsi="Verdana"/>
                <w:sz w:val="20"/>
              </w:rPr>
            </w:pPr>
            <w:r>
              <w:rPr>
                <w:rFonts w:ascii="Verdana" w:hAnsi="Verdana"/>
                <w:b/>
                <w:bCs/>
                <w:sz w:val="20"/>
              </w:rPr>
              <w:t>Item</w:t>
            </w:r>
          </w:p>
        </w:tc>
        <w:tc>
          <w:tcPr>
            <w:tcW w:w="4587" w:type="dxa"/>
            <w:vMerge w:val="restart"/>
            <w:tcBorders>
              <w:top w:val="single" w:sz="2" w:space="0" w:color="000000"/>
              <w:left w:val="single" w:sz="2" w:space="0" w:color="000000"/>
              <w:bottom w:val="single" w:sz="2" w:space="0" w:color="000000"/>
            </w:tcBorders>
          </w:tcPr>
          <w:p w14:paraId="4382E51F" w14:textId="77777777" w:rsidR="00844AA3" w:rsidRDefault="00844AA3">
            <w:pPr>
              <w:pStyle w:val="Contedodatabela"/>
              <w:jc w:val="center"/>
              <w:rPr>
                <w:rFonts w:ascii="Verdana" w:hAnsi="Verdana"/>
                <w:b/>
                <w:bCs/>
                <w:sz w:val="20"/>
              </w:rPr>
            </w:pPr>
          </w:p>
          <w:p w14:paraId="0F9CA517" w14:textId="77777777" w:rsidR="00844AA3" w:rsidRDefault="00000000">
            <w:pPr>
              <w:pStyle w:val="Contedodatabela"/>
              <w:jc w:val="center"/>
              <w:rPr>
                <w:rFonts w:ascii="Verdana" w:hAnsi="Verdana"/>
                <w:sz w:val="20"/>
              </w:rPr>
            </w:pPr>
            <w:r>
              <w:rPr>
                <w:rFonts w:ascii="Verdana" w:hAnsi="Verdana"/>
                <w:b/>
                <w:bCs/>
                <w:sz w:val="20"/>
              </w:rPr>
              <w:t>Descrição</w:t>
            </w:r>
          </w:p>
        </w:tc>
        <w:tc>
          <w:tcPr>
            <w:tcW w:w="4065" w:type="dxa"/>
            <w:gridSpan w:val="2"/>
            <w:tcBorders>
              <w:top w:val="single" w:sz="2" w:space="0" w:color="000000"/>
              <w:left w:val="single" w:sz="2" w:space="0" w:color="000000"/>
              <w:bottom w:val="single" w:sz="2" w:space="0" w:color="000000"/>
              <w:right w:val="single" w:sz="2" w:space="0" w:color="000000"/>
            </w:tcBorders>
          </w:tcPr>
          <w:p w14:paraId="07761A22" w14:textId="77777777" w:rsidR="00844AA3" w:rsidRDefault="00000000">
            <w:pPr>
              <w:pStyle w:val="Contedodatabela"/>
              <w:jc w:val="center"/>
              <w:rPr>
                <w:rFonts w:ascii="Verdana" w:hAnsi="Verdana"/>
                <w:sz w:val="20"/>
              </w:rPr>
            </w:pPr>
            <w:r>
              <w:rPr>
                <w:rFonts w:ascii="Verdana" w:hAnsi="Verdana"/>
                <w:b/>
                <w:bCs/>
                <w:sz w:val="20"/>
              </w:rPr>
              <w:t>QUANTIDADE POR UG</w:t>
            </w:r>
          </w:p>
        </w:tc>
      </w:tr>
      <w:tr w:rsidR="00844AA3" w14:paraId="192259D8" w14:textId="77777777">
        <w:tc>
          <w:tcPr>
            <w:tcW w:w="707" w:type="dxa"/>
            <w:vMerge/>
            <w:tcBorders>
              <w:top w:val="single" w:sz="2" w:space="0" w:color="000000"/>
              <w:left w:val="single" w:sz="2" w:space="0" w:color="000000"/>
              <w:bottom w:val="single" w:sz="2" w:space="0" w:color="000000"/>
            </w:tcBorders>
          </w:tcPr>
          <w:p w14:paraId="066CEE4E" w14:textId="77777777" w:rsidR="00844AA3" w:rsidRDefault="00844AA3">
            <w:pPr>
              <w:rPr>
                <w:rFonts w:ascii="Verdana" w:hAnsi="Verdana"/>
                <w:sz w:val="20"/>
              </w:rPr>
            </w:pPr>
          </w:p>
        </w:tc>
        <w:tc>
          <w:tcPr>
            <w:tcW w:w="4587" w:type="dxa"/>
            <w:vMerge/>
            <w:tcBorders>
              <w:top w:val="single" w:sz="2" w:space="0" w:color="000000"/>
              <w:left w:val="single" w:sz="2" w:space="0" w:color="000000"/>
              <w:bottom w:val="single" w:sz="2" w:space="0" w:color="000000"/>
            </w:tcBorders>
          </w:tcPr>
          <w:p w14:paraId="1BFEDEAF" w14:textId="77777777" w:rsidR="00844AA3" w:rsidRDefault="00844AA3">
            <w:pPr>
              <w:rPr>
                <w:rFonts w:ascii="Verdana" w:hAnsi="Verdana"/>
                <w:sz w:val="20"/>
              </w:rPr>
            </w:pPr>
          </w:p>
        </w:tc>
        <w:tc>
          <w:tcPr>
            <w:tcW w:w="2606" w:type="dxa"/>
            <w:tcBorders>
              <w:left w:val="single" w:sz="2" w:space="0" w:color="000000"/>
              <w:bottom w:val="single" w:sz="2" w:space="0" w:color="000000"/>
            </w:tcBorders>
          </w:tcPr>
          <w:p w14:paraId="1BB1A9D5" w14:textId="77777777" w:rsidR="00844AA3" w:rsidRDefault="00000000">
            <w:pPr>
              <w:pStyle w:val="Contedodatabela"/>
              <w:jc w:val="center"/>
              <w:rPr>
                <w:rFonts w:ascii="Verdana" w:hAnsi="Verdana"/>
                <w:sz w:val="20"/>
              </w:rPr>
            </w:pPr>
            <w:r>
              <w:rPr>
                <w:rFonts w:ascii="Verdana" w:hAnsi="Verdana"/>
                <w:b/>
                <w:bCs/>
                <w:sz w:val="20"/>
              </w:rPr>
              <w:t>ADMINISTRAÇÃO</w:t>
            </w:r>
          </w:p>
        </w:tc>
        <w:tc>
          <w:tcPr>
            <w:tcW w:w="1459" w:type="dxa"/>
            <w:tcBorders>
              <w:left w:val="single" w:sz="2" w:space="0" w:color="000000"/>
              <w:bottom w:val="single" w:sz="2" w:space="0" w:color="000000"/>
              <w:right w:val="single" w:sz="2" w:space="0" w:color="000000"/>
            </w:tcBorders>
          </w:tcPr>
          <w:p w14:paraId="09CD0415" w14:textId="77777777" w:rsidR="00844AA3" w:rsidRDefault="00000000">
            <w:pPr>
              <w:pStyle w:val="Contedodatabela"/>
              <w:jc w:val="center"/>
              <w:rPr>
                <w:rFonts w:ascii="Verdana" w:hAnsi="Verdana"/>
                <w:sz w:val="20"/>
              </w:rPr>
            </w:pPr>
            <w:r>
              <w:rPr>
                <w:rFonts w:ascii="Verdana" w:hAnsi="Verdana"/>
                <w:b/>
                <w:bCs/>
                <w:sz w:val="20"/>
              </w:rPr>
              <w:t>SOCIAL</w:t>
            </w:r>
          </w:p>
        </w:tc>
      </w:tr>
      <w:tr w:rsidR="00844AA3" w14:paraId="29FF9919" w14:textId="77777777">
        <w:tc>
          <w:tcPr>
            <w:tcW w:w="707" w:type="dxa"/>
            <w:tcBorders>
              <w:left w:val="single" w:sz="2" w:space="0" w:color="000000"/>
              <w:bottom w:val="single" w:sz="2" w:space="0" w:color="000000"/>
            </w:tcBorders>
          </w:tcPr>
          <w:p w14:paraId="55DD807E" w14:textId="77777777" w:rsidR="00844AA3" w:rsidRDefault="00000000">
            <w:pPr>
              <w:pStyle w:val="Contedodatabela"/>
              <w:jc w:val="center"/>
              <w:rPr>
                <w:rFonts w:ascii="Verdana" w:hAnsi="Verdana"/>
                <w:sz w:val="20"/>
              </w:rPr>
            </w:pPr>
            <w:r>
              <w:rPr>
                <w:rFonts w:ascii="Verdana" w:hAnsi="Verdana"/>
                <w:sz w:val="20"/>
              </w:rPr>
              <w:t>01</w:t>
            </w:r>
          </w:p>
        </w:tc>
        <w:tc>
          <w:tcPr>
            <w:tcW w:w="4587" w:type="dxa"/>
            <w:tcBorders>
              <w:left w:val="single" w:sz="2" w:space="0" w:color="000000"/>
              <w:bottom w:val="single" w:sz="2" w:space="0" w:color="000000"/>
            </w:tcBorders>
          </w:tcPr>
          <w:p w14:paraId="2D97577D" w14:textId="77777777" w:rsidR="00844AA3" w:rsidRDefault="00000000">
            <w:pPr>
              <w:pStyle w:val="Contedodatabela"/>
              <w:rPr>
                <w:rFonts w:ascii="Verdana" w:hAnsi="Verdana"/>
                <w:sz w:val="20"/>
              </w:rPr>
            </w:pPr>
            <w:r>
              <w:rPr>
                <w:rFonts w:ascii="Verdana" w:hAnsi="Verdana"/>
                <w:sz w:val="20"/>
                <w:lang w:eastAsia="zh-CN"/>
              </w:rPr>
              <w:t xml:space="preserve">Computador </w:t>
            </w:r>
            <w:proofErr w:type="spellStart"/>
            <w:r>
              <w:rPr>
                <w:rFonts w:ascii="Verdana" w:hAnsi="Verdana"/>
                <w:sz w:val="20"/>
                <w:lang w:eastAsia="zh-CN"/>
              </w:rPr>
              <w:t>dekstop</w:t>
            </w:r>
            <w:proofErr w:type="spellEnd"/>
          </w:p>
        </w:tc>
        <w:tc>
          <w:tcPr>
            <w:tcW w:w="2606" w:type="dxa"/>
            <w:tcBorders>
              <w:left w:val="single" w:sz="2" w:space="0" w:color="000000"/>
              <w:bottom w:val="single" w:sz="2" w:space="0" w:color="000000"/>
            </w:tcBorders>
          </w:tcPr>
          <w:p w14:paraId="2204179A" w14:textId="77777777" w:rsidR="00844AA3" w:rsidRDefault="00000000">
            <w:pPr>
              <w:pStyle w:val="Contedodatabela"/>
              <w:jc w:val="center"/>
              <w:rPr>
                <w:rFonts w:ascii="Verdana" w:hAnsi="Verdana"/>
                <w:sz w:val="20"/>
              </w:rPr>
            </w:pPr>
            <w:r>
              <w:rPr>
                <w:rFonts w:ascii="Verdana" w:hAnsi="Verdana"/>
                <w:sz w:val="20"/>
              </w:rPr>
              <w:t>400</w:t>
            </w:r>
          </w:p>
        </w:tc>
        <w:tc>
          <w:tcPr>
            <w:tcW w:w="1459" w:type="dxa"/>
            <w:tcBorders>
              <w:left w:val="single" w:sz="2" w:space="0" w:color="000000"/>
              <w:bottom w:val="single" w:sz="2" w:space="0" w:color="000000"/>
              <w:right w:val="single" w:sz="2" w:space="0" w:color="000000"/>
            </w:tcBorders>
          </w:tcPr>
          <w:p w14:paraId="120A2379" w14:textId="77777777" w:rsidR="00844AA3" w:rsidRDefault="00000000">
            <w:pPr>
              <w:pStyle w:val="Contedodatabela"/>
              <w:jc w:val="center"/>
              <w:rPr>
                <w:rFonts w:ascii="Verdana" w:hAnsi="Verdana"/>
                <w:sz w:val="20"/>
              </w:rPr>
            </w:pPr>
            <w:r>
              <w:rPr>
                <w:rFonts w:ascii="Verdana" w:hAnsi="Verdana"/>
                <w:sz w:val="20"/>
              </w:rPr>
              <w:t>50</w:t>
            </w:r>
          </w:p>
        </w:tc>
      </w:tr>
      <w:tr w:rsidR="00844AA3" w14:paraId="5806A6F4" w14:textId="77777777">
        <w:trPr>
          <w:trHeight w:val="430"/>
        </w:trPr>
        <w:tc>
          <w:tcPr>
            <w:tcW w:w="707" w:type="dxa"/>
            <w:tcBorders>
              <w:left w:val="single" w:sz="2" w:space="0" w:color="000000"/>
              <w:bottom w:val="single" w:sz="2" w:space="0" w:color="000000"/>
            </w:tcBorders>
          </w:tcPr>
          <w:p w14:paraId="4DA11A24" w14:textId="77777777" w:rsidR="00844AA3" w:rsidRDefault="00000000">
            <w:pPr>
              <w:pStyle w:val="Contedodatabela"/>
              <w:jc w:val="center"/>
              <w:rPr>
                <w:rFonts w:ascii="Verdana" w:hAnsi="Verdana"/>
                <w:sz w:val="20"/>
              </w:rPr>
            </w:pPr>
            <w:r>
              <w:rPr>
                <w:rFonts w:ascii="Verdana" w:hAnsi="Verdana"/>
                <w:sz w:val="20"/>
              </w:rPr>
              <w:t>02</w:t>
            </w:r>
          </w:p>
        </w:tc>
        <w:tc>
          <w:tcPr>
            <w:tcW w:w="4587" w:type="dxa"/>
            <w:tcBorders>
              <w:left w:val="single" w:sz="2" w:space="0" w:color="000000"/>
              <w:bottom w:val="single" w:sz="2" w:space="0" w:color="000000"/>
            </w:tcBorders>
          </w:tcPr>
          <w:p w14:paraId="3874AA8D" w14:textId="77777777" w:rsidR="00844AA3" w:rsidRDefault="00000000">
            <w:pPr>
              <w:pStyle w:val="Contedodatabela"/>
              <w:rPr>
                <w:rFonts w:ascii="Verdana" w:hAnsi="Verdana"/>
                <w:sz w:val="20"/>
              </w:rPr>
            </w:pPr>
            <w:r>
              <w:rPr>
                <w:rFonts w:ascii="Verdana" w:hAnsi="Verdana"/>
                <w:sz w:val="20"/>
              </w:rPr>
              <w:t>Notebook</w:t>
            </w:r>
          </w:p>
        </w:tc>
        <w:tc>
          <w:tcPr>
            <w:tcW w:w="2606" w:type="dxa"/>
            <w:tcBorders>
              <w:left w:val="single" w:sz="2" w:space="0" w:color="000000"/>
              <w:bottom w:val="single" w:sz="2" w:space="0" w:color="000000"/>
            </w:tcBorders>
          </w:tcPr>
          <w:p w14:paraId="6EBFA408" w14:textId="77777777" w:rsidR="00844AA3" w:rsidRDefault="00000000">
            <w:pPr>
              <w:pStyle w:val="Contedodatabela"/>
              <w:jc w:val="center"/>
              <w:rPr>
                <w:rFonts w:ascii="Verdana" w:hAnsi="Verdana"/>
                <w:sz w:val="20"/>
              </w:rPr>
            </w:pPr>
            <w:r>
              <w:rPr>
                <w:rFonts w:ascii="Verdana" w:hAnsi="Verdana"/>
                <w:sz w:val="20"/>
              </w:rPr>
              <w:t>60</w:t>
            </w:r>
          </w:p>
        </w:tc>
        <w:tc>
          <w:tcPr>
            <w:tcW w:w="1459" w:type="dxa"/>
            <w:tcBorders>
              <w:left w:val="single" w:sz="2" w:space="0" w:color="000000"/>
              <w:bottom w:val="single" w:sz="2" w:space="0" w:color="000000"/>
              <w:right w:val="single" w:sz="2" w:space="0" w:color="000000"/>
            </w:tcBorders>
          </w:tcPr>
          <w:p w14:paraId="4904CBAE" w14:textId="77777777" w:rsidR="00844AA3" w:rsidRDefault="00000000">
            <w:pPr>
              <w:pStyle w:val="Contedodatabela"/>
              <w:jc w:val="center"/>
              <w:rPr>
                <w:rFonts w:ascii="Verdana" w:hAnsi="Verdana"/>
                <w:sz w:val="20"/>
              </w:rPr>
            </w:pPr>
            <w:r>
              <w:rPr>
                <w:rFonts w:ascii="Verdana" w:hAnsi="Verdana"/>
                <w:sz w:val="20"/>
              </w:rPr>
              <w:t>30</w:t>
            </w:r>
          </w:p>
        </w:tc>
      </w:tr>
      <w:tr w:rsidR="00844AA3" w14:paraId="448F0367" w14:textId="77777777">
        <w:trPr>
          <w:trHeight w:val="440"/>
        </w:trPr>
        <w:tc>
          <w:tcPr>
            <w:tcW w:w="707" w:type="dxa"/>
            <w:tcBorders>
              <w:left w:val="single" w:sz="2" w:space="0" w:color="000000"/>
              <w:bottom w:val="single" w:sz="2" w:space="0" w:color="000000"/>
            </w:tcBorders>
          </w:tcPr>
          <w:p w14:paraId="123FC931" w14:textId="77777777" w:rsidR="00844AA3" w:rsidRDefault="00000000">
            <w:pPr>
              <w:pStyle w:val="Contedodatabela"/>
              <w:jc w:val="center"/>
              <w:rPr>
                <w:rFonts w:ascii="Verdana" w:hAnsi="Verdana"/>
                <w:sz w:val="20"/>
              </w:rPr>
            </w:pPr>
            <w:r>
              <w:rPr>
                <w:rFonts w:ascii="Verdana" w:hAnsi="Verdana"/>
                <w:sz w:val="20"/>
              </w:rPr>
              <w:t>03</w:t>
            </w:r>
          </w:p>
        </w:tc>
        <w:tc>
          <w:tcPr>
            <w:tcW w:w="4587" w:type="dxa"/>
            <w:tcBorders>
              <w:left w:val="single" w:sz="2" w:space="0" w:color="000000"/>
              <w:bottom w:val="single" w:sz="2" w:space="0" w:color="000000"/>
            </w:tcBorders>
          </w:tcPr>
          <w:p w14:paraId="34161B84" w14:textId="77777777" w:rsidR="00844AA3" w:rsidRDefault="00000000">
            <w:pPr>
              <w:pStyle w:val="Contedodatabela"/>
              <w:rPr>
                <w:rFonts w:ascii="Verdana" w:hAnsi="Verdana"/>
                <w:sz w:val="20"/>
              </w:rPr>
            </w:pPr>
            <w:r>
              <w:rPr>
                <w:rFonts w:ascii="Verdana" w:hAnsi="Verdana"/>
                <w:sz w:val="20"/>
              </w:rPr>
              <w:t>Scanner</w:t>
            </w:r>
          </w:p>
        </w:tc>
        <w:tc>
          <w:tcPr>
            <w:tcW w:w="2606" w:type="dxa"/>
            <w:tcBorders>
              <w:left w:val="single" w:sz="2" w:space="0" w:color="000000"/>
              <w:bottom w:val="single" w:sz="2" w:space="0" w:color="000000"/>
            </w:tcBorders>
          </w:tcPr>
          <w:p w14:paraId="4F2A7211" w14:textId="77777777" w:rsidR="00844AA3" w:rsidRDefault="00000000">
            <w:pPr>
              <w:pStyle w:val="Contedodatabela"/>
              <w:jc w:val="center"/>
              <w:rPr>
                <w:rFonts w:ascii="Verdana" w:hAnsi="Verdana"/>
                <w:sz w:val="20"/>
              </w:rPr>
            </w:pPr>
            <w:r>
              <w:rPr>
                <w:rFonts w:ascii="Verdana" w:hAnsi="Verdana"/>
                <w:sz w:val="20"/>
              </w:rPr>
              <w:t>20</w:t>
            </w:r>
          </w:p>
        </w:tc>
        <w:tc>
          <w:tcPr>
            <w:tcW w:w="1459" w:type="dxa"/>
            <w:tcBorders>
              <w:left w:val="single" w:sz="2" w:space="0" w:color="000000"/>
              <w:bottom w:val="single" w:sz="2" w:space="0" w:color="000000"/>
              <w:right w:val="single" w:sz="2" w:space="0" w:color="000000"/>
            </w:tcBorders>
          </w:tcPr>
          <w:p w14:paraId="2A66CB39" w14:textId="77777777" w:rsidR="00844AA3" w:rsidRDefault="00000000">
            <w:pPr>
              <w:pStyle w:val="Contedodatabela"/>
              <w:jc w:val="center"/>
              <w:rPr>
                <w:rFonts w:ascii="Verdana" w:hAnsi="Verdana"/>
                <w:sz w:val="20"/>
              </w:rPr>
            </w:pPr>
            <w:r>
              <w:rPr>
                <w:rFonts w:ascii="Verdana" w:hAnsi="Verdana"/>
                <w:sz w:val="20"/>
              </w:rPr>
              <w:t>10</w:t>
            </w:r>
          </w:p>
        </w:tc>
      </w:tr>
      <w:tr w:rsidR="00844AA3" w14:paraId="55C48EC0" w14:textId="77777777">
        <w:trPr>
          <w:trHeight w:val="460"/>
        </w:trPr>
        <w:tc>
          <w:tcPr>
            <w:tcW w:w="707" w:type="dxa"/>
            <w:tcBorders>
              <w:left w:val="single" w:sz="2" w:space="0" w:color="000000"/>
              <w:bottom w:val="single" w:sz="2" w:space="0" w:color="000000"/>
            </w:tcBorders>
          </w:tcPr>
          <w:p w14:paraId="3D825B03" w14:textId="77777777" w:rsidR="00844AA3" w:rsidRDefault="00000000">
            <w:pPr>
              <w:pStyle w:val="Contedodatabela"/>
              <w:jc w:val="center"/>
              <w:rPr>
                <w:rFonts w:ascii="Verdana" w:hAnsi="Verdana"/>
                <w:sz w:val="20"/>
              </w:rPr>
            </w:pPr>
            <w:r>
              <w:rPr>
                <w:rFonts w:ascii="Verdana" w:hAnsi="Verdana"/>
                <w:sz w:val="20"/>
              </w:rPr>
              <w:t>04</w:t>
            </w:r>
          </w:p>
        </w:tc>
        <w:tc>
          <w:tcPr>
            <w:tcW w:w="4587" w:type="dxa"/>
            <w:tcBorders>
              <w:left w:val="single" w:sz="2" w:space="0" w:color="000000"/>
              <w:bottom w:val="single" w:sz="2" w:space="0" w:color="000000"/>
            </w:tcBorders>
          </w:tcPr>
          <w:p w14:paraId="4CEA5EB3" w14:textId="77777777" w:rsidR="00844AA3" w:rsidRDefault="00000000">
            <w:pPr>
              <w:pStyle w:val="Contedodatabela"/>
              <w:rPr>
                <w:rFonts w:ascii="Verdana" w:hAnsi="Verdana"/>
                <w:sz w:val="20"/>
              </w:rPr>
            </w:pPr>
            <w:r>
              <w:rPr>
                <w:rFonts w:ascii="Verdana" w:hAnsi="Verdana"/>
                <w:sz w:val="20"/>
              </w:rPr>
              <w:t>Impressora multifuncional</w:t>
            </w:r>
          </w:p>
        </w:tc>
        <w:tc>
          <w:tcPr>
            <w:tcW w:w="2606" w:type="dxa"/>
            <w:tcBorders>
              <w:left w:val="single" w:sz="2" w:space="0" w:color="000000"/>
              <w:bottom w:val="single" w:sz="2" w:space="0" w:color="000000"/>
            </w:tcBorders>
          </w:tcPr>
          <w:p w14:paraId="563FE659" w14:textId="77777777" w:rsidR="00844AA3" w:rsidRDefault="00000000">
            <w:pPr>
              <w:pStyle w:val="Contedodatabela"/>
              <w:jc w:val="center"/>
              <w:rPr>
                <w:rFonts w:ascii="Verdana" w:hAnsi="Verdana"/>
                <w:sz w:val="20"/>
              </w:rPr>
            </w:pPr>
            <w:r>
              <w:rPr>
                <w:rFonts w:ascii="Verdana" w:hAnsi="Verdana"/>
                <w:sz w:val="20"/>
              </w:rPr>
              <w:t>30</w:t>
            </w:r>
          </w:p>
        </w:tc>
        <w:tc>
          <w:tcPr>
            <w:tcW w:w="1459" w:type="dxa"/>
            <w:tcBorders>
              <w:left w:val="single" w:sz="2" w:space="0" w:color="000000"/>
              <w:bottom w:val="single" w:sz="2" w:space="0" w:color="000000"/>
              <w:right w:val="single" w:sz="2" w:space="0" w:color="000000"/>
            </w:tcBorders>
          </w:tcPr>
          <w:p w14:paraId="6C74BEB1" w14:textId="77777777" w:rsidR="00844AA3" w:rsidRDefault="00000000">
            <w:pPr>
              <w:pStyle w:val="Contedodatabela"/>
              <w:jc w:val="center"/>
              <w:rPr>
                <w:rFonts w:ascii="Verdana" w:hAnsi="Verdana"/>
                <w:sz w:val="20"/>
              </w:rPr>
            </w:pPr>
            <w:r>
              <w:rPr>
                <w:rFonts w:ascii="Verdana" w:hAnsi="Verdana"/>
                <w:sz w:val="20"/>
              </w:rPr>
              <w:t>10</w:t>
            </w:r>
          </w:p>
        </w:tc>
      </w:tr>
      <w:tr w:rsidR="00844AA3" w14:paraId="5ECB72FE" w14:textId="77777777">
        <w:trPr>
          <w:trHeight w:val="460"/>
        </w:trPr>
        <w:tc>
          <w:tcPr>
            <w:tcW w:w="707" w:type="dxa"/>
            <w:tcBorders>
              <w:left w:val="single" w:sz="2" w:space="0" w:color="000000"/>
              <w:bottom w:val="single" w:sz="2" w:space="0" w:color="000000"/>
            </w:tcBorders>
          </w:tcPr>
          <w:p w14:paraId="70A53EBA" w14:textId="77777777" w:rsidR="00844AA3" w:rsidRDefault="00000000">
            <w:pPr>
              <w:pStyle w:val="Contedodatabela"/>
              <w:jc w:val="center"/>
              <w:rPr>
                <w:rFonts w:ascii="Verdana" w:hAnsi="Verdana"/>
                <w:sz w:val="20"/>
              </w:rPr>
            </w:pPr>
            <w:r>
              <w:rPr>
                <w:rFonts w:ascii="Verdana" w:hAnsi="Verdana"/>
                <w:sz w:val="20"/>
              </w:rPr>
              <w:t>05</w:t>
            </w:r>
          </w:p>
        </w:tc>
        <w:tc>
          <w:tcPr>
            <w:tcW w:w="4587" w:type="dxa"/>
            <w:tcBorders>
              <w:left w:val="single" w:sz="2" w:space="0" w:color="000000"/>
              <w:bottom w:val="single" w:sz="2" w:space="0" w:color="000000"/>
            </w:tcBorders>
          </w:tcPr>
          <w:p w14:paraId="0E6463C1" w14:textId="77777777" w:rsidR="00844AA3" w:rsidRDefault="00000000">
            <w:pPr>
              <w:pStyle w:val="Contedodatabela"/>
              <w:rPr>
                <w:rFonts w:ascii="Verdana" w:hAnsi="Verdana"/>
                <w:sz w:val="20"/>
              </w:rPr>
            </w:pPr>
            <w:r>
              <w:rPr>
                <w:rFonts w:ascii="Verdana" w:hAnsi="Verdana"/>
                <w:sz w:val="20"/>
              </w:rPr>
              <w:t>Tablet</w:t>
            </w:r>
          </w:p>
        </w:tc>
        <w:tc>
          <w:tcPr>
            <w:tcW w:w="2606" w:type="dxa"/>
            <w:tcBorders>
              <w:left w:val="single" w:sz="2" w:space="0" w:color="000000"/>
              <w:bottom w:val="single" w:sz="2" w:space="0" w:color="000000"/>
            </w:tcBorders>
          </w:tcPr>
          <w:p w14:paraId="3C539218" w14:textId="77777777" w:rsidR="00844AA3" w:rsidRDefault="00000000">
            <w:pPr>
              <w:pStyle w:val="Contedodatabela"/>
              <w:jc w:val="center"/>
              <w:rPr>
                <w:rFonts w:ascii="Verdana" w:hAnsi="Verdana"/>
                <w:sz w:val="20"/>
              </w:rPr>
            </w:pPr>
            <w:r>
              <w:rPr>
                <w:rFonts w:ascii="Verdana" w:hAnsi="Verdana"/>
                <w:sz w:val="20"/>
              </w:rPr>
              <w:t>-</w:t>
            </w:r>
          </w:p>
        </w:tc>
        <w:tc>
          <w:tcPr>
            <w:tcW w:w="1459" w:type="dxa"/>
            <w:tcBorders>
              <w:left w:val="single" w:sz="2" w:space="0" w:color="000000"/>
              <w:bottom w:val="single" w:sz="2" w:space="0" w:color="000000"/>
              <w:right w:val="single" w:sz="2" w:space="0" w:color="000000"/>
            </w:tcBorders>
          </w:tcPr>
          <w:p w14:paraId="6D187849" w14:textId="77777777" w:rsidR="00844AA3" w:rsidRDefault="00000000">
            <w:pPr>
              <w:pStyle w:val="Contedodatabela"/>
              <w:jc w:val="center"/>
              <w:rPr>
                <w:rFonts w:ascii="Verdana" w:hAnsi="Verdana"/>
                <w:sz w:val="20"/>
              </w:rPr>
            </w:pPr>
            <w:r>
              <w:rPr>
                <w:rFonts w:ascii="Verdana" w:hAnsi="Verdana"/>
                <w:sz w:val="20"/>
              </w:rPr>
              <w:t>15</w:t>
            </w:r>
          </w:p>
        </w:tc>
      </w:tr>
      <w:tr w:rsidR="00844AA3" w14:paraId="01B870C8" w14:textId="77777777">
        <w:trPr>
          <w:trHeight w:val="340"/>
        </w:trPr>
        <w:tc>
          <w:tcPr>
            <w:tcW w:w="707" w:type="dxa"/>
            <w:tcBorders>
              <w:left w:val="single" w:sz="2" w:space="0" w:color="000000"/>
              <w:bottom w:val="single" w:sz="2" w:space="0" w:color="000000"/>
            </w:tcBorders>
          </w:tcPr>
          <w:p w14:paraId="3E075875" w14:textId="77777777" w:rsidR="00844AA3" w:rsidRDefault="00000000">
            <w:pPr>
              <w:pStyle w:val="Contedodatabela"/>
              <w:jc w:val="center"/>
              <w:rPr>
                <w:rFonts w:ascii="Verdana" w:hAnsi="Verdana"/>
                <w:sz w:val="20"/>
              </w:rPr>
            </w:pPr>
            <w:r>
              <w:rPr>
                <w:rFonts w:ascii="Verdana" w:hAnsi="Verdana"/>
                <w:sz w:val="20"/>
              </w:rPr>
              <w:t>06</w:t>
            </w:r>
          </w:p>
        </w:tc>
        <w:tc>
          <w:tcPr>
            <w:tcW w:w="4587" w:type="dxa"/>
            <w:tcBorders>
              <w:left w:val="single" w:sz="2" w:space="0" w:color="000000"/>
              <w:bottom w:val="single" w:sz="2" w:space="0" w:color="000000"/>
            </w:tcBorders>
          </w:tcPr>
          <w:p w14:paraId="3AD966B5" w14:textId="77777777" w:rsidR="00844AA3" w:rsidRDefault="00000000">
            <w:pPr>
              <w:pStyle w:val="Contedodatabela"/>
              <w:rPr>
                <w:rFonts w:ascii="Verdana" w:hAnsi="Verdana"/>
                <w:sz w:val="20"/>
              </w:rPr>
            </w:pPr>
            <w:r>
              <w:rPr>
                <w:rFonts w:ascii="Verdana" w:hAnsi="Verdana"/>
                <w:sz w:val="20"/>
              </w:rPr>
              <w:t>HD externo</w:t>
            </w:r>
          </w:p>
        </w:tc>
        <w:tc>
          <w:tcPr>
            <w:tcW w:w="2606" w:type="dxa"/>
            <w:tcBorders>
              <w:left w:val="single" w:sz="2" w:space="0" w:color="000000"/>
              <w:bottom w:val="single" w:sz="2" w:space="0" w:color="000000"/>
            </w:tcBorders>
          </w:tcPr>
          <w:p w14:paraId="4145FE4D" w14:textId="77777777" w:rsidR="00844AA3" w:rsidRDefault="00000000">
            <w:pPr>
              <w:pStyle w:val="Contedodatabela"/>
              <w:jc w:val="center"/>
              <w:rPr>
                <w:rFonts w:ascii="Verdana" w:hAnsi="Verdana"/>
                <w:sz w:val="20"/>
              </w:rPr>
            </w:pPr>
            <w:r>
              <w:rPr>
                <w:rFonts w:ascii="Verdana" w:hAnsi="Verdana"/>
                <w:sz w:val="20"/>
              </w:rPr>
              <w:t>-</w:t>
            </w:r>
          </w:p>
        </w:tc>
        <w:tc>
          <w:tcPr>
            <w:tcW w:w="1459" w:type="dxa"/>
            <w:tcBorders>
              <w:left w:val="single" w:sz="2" w:space="0" w:color="000000"/>
              <w:bottom w:val="single" w:sz="2" w:space="0" w:color="000000"/>
              <w:right w:val="single" w:sz="2" w:space="0" w:color="000000"/>
            </w:tcBorders>
          </w:tcPr>
          <w:p w14:paraId="3539B3EE" w14:textId="77777777" w:rsidR="00844AA3" w:rsidRDefault="00000000">
            <w:pPr>
              <w:pStyle w:val="Contedodatabela"/>
              <w:jc w:val="center"/>
              <w:rPr>
                <w:rFonts w:ascii="Verdana" w:hAnsi="Verdana"/>
                <w:sz w:val="20"/>
              </w:rPr>
            </w:pPr>
            <w:r>
              <w:rPr>
                <w:rFonts w:ascii="Verdana" w:hAnsi="Verdana"/>
                <w:sz w:val="20"/>
              </w:rPr>
              <w:t>15</w:t>
            </w:r>
          </w:p>
        </w:tc>
      </w:tr>
      <w:tr w:rsidR="00844AA3" w14:paraId="57DFEED8" w14:textId="77777777">
        <w:trPr>
          <w:trHeight w:val="370"/>
        </w:trPr>
        <w:tc>
          <w:tcPr>
            <w:tcW w:w="707" w:type="dxa"/>
            <w:tcBorders>
              <w:left w:val="single" w:sz="2" w:space="0" w:color="000000"/>
              <w:bottom w:val="single" w:sz="2" w:space="0" w:color="000000"/>
            </w:tcBorders>
          </w:tcPr>
          <w:p w14:paraId="1BCB486E" w14:textId="77777777" w:rsidR="00844AA3" w:rsidRDefault="00000000">
            <w:pPr>
              <w:pStyle w:val="Contedodatabela"/>
              <w:jc w:val="center"/>
              <w:rPr>
                <w:rFonts w:ascii="Verdana" w:hAnsi="Verdana"/>
                <w:sz w:val="20"/>
              </w:rPr>
            </w:pPr>
            <w:r>
              <w:rPr>
                <w:rFonts w:ascii="Verdana" w:hAnsi="Verdana"/>
                <w:sz w:val="20"/>
              </w:rPr>
              <w:t>07</w:t>
            </w:r>
          </w:p>
        </w:tc>
        <w:tc>
          <w:tcPr>
            <w:tcW w:w="4587" w:type="dxa"/>
            <w:tcBorders>
              <w:left w:val="single" w:sz="2" w:space="0" w:color="000000"/>
              <w:bottom w:val="single" w:sz="2" w:space="0" w:color="000000"/>
            </w:tcBorders>
          </w:tcPr>
          <w:p w14:paraId="60A65809" w14:textId="77777777" w:rsidR="00844AA3" w:rsidRDefault="00000000">
            <w:pPr>
              <w:pStyle w:val="Contedodatabela"/>
              <w:rPr>
                <w:rFonts w:ascii="Verdana" w:hAnsi="Verdana"/>
                <w:sz w:val="20"/>
              </w:rPr>
            </w:pPr>
            <w:r>
              <w:rPr>
                <w:rFonts w:ascii="Verdana" w:hAnsi="Verdana"/>
                <w:sz w:val="20"/>
              </w:rPr>
              <w:t>Impressora a laser</w:t>
            </w:r>
          </w:p>
        </w:tc>
        <w:tc>
          <w:tcPr>
            <w:tcW w:w="2606" w:type="dxa"/>
            <w:tcBorders>
              <w:left w:val="single" w:sz="2" w:space="0" w:color="000000"/>
              <w:bottom w:val="single" w:sz="2" w:space="0" w:color="000000"/>
            </w:tcBorders>
          </w:tcPr>
          <w:p w14:paraId="688C4B53" w14:textId="77777777" w:rsidR="00844AA3" w:rsidRDefault="00000000">
            <w:pPr>
              <w:pStyle w:val="Contedodatabela"/>
              <w:jc w:val="center"/>
              <w:rPr>
                <w:rFonts w:ascii="Verdana" w:hAnsi="Verdana"/>
                <w:sz w:val="20"/>
              </w:rPr>
            </w:pPr>
            <w:r>
              <w:rPr>
                <w:rFonts w:ascii="Verdana" w:hAnsi="Verdana"/>
                <w:sz w:val="20"/>
              </w:rPr>
              <w:t>-</w:t>
            </w:r>
          </w:p>
        </w:tc>
        <w:tc>
          <w:tcPr>
            <w:tcW w:w="1459" w:type="dxa"/>
            <w:tcBorders>
              <w:left w:val="single" w:sz="2" w:space="0" w:color="000000"/>
              <w:bottom w:val="single" w:sz="2" w:space="0" w:color="000000"/>
              <w:right w:val="single" w:sz="2" w:space="0" w:color="000000"/>
            </w:tcBorders>
          </w:tcPr>
          <w:p w14:paraId="6932AB3B" w14:textId="77777777" w:rsidR="00844AA3" w:rsidRDefault="00000000">
            <w:pPr>
              <w:pStyle w:val="Contedodatabela"/>
              <w:jc w:val="center"/>
              <w:rPr>
                <w:rFonts w:ascii="Verdana" w:hAnsi="Verdana"/>
                <w:sz w:val="20"/>
              </w:rPr>
            </w:pPr>
            <w:r>
              <w:rPr>
                <w:rFonts w:ascii="Verdana" w:hAnsi="Verdana"/>
                <w:sz w:val="20"/>
              </w:rPr>
              <w:t>10</w:t>
            </w:r>
          </w:p>
        </w:tc>
      </w:tr>
      <w:tr w:rsidR="00844AA3" w14:paraId="4D11CFA3" w14:textId="77777777">
        <w:trPr>
          <w:trHeight w:val="145"/>
        </w:trPr>
        <w:tc>
          <w:tcPr>
            <w:tcW w:w="707" w:type="dxa"/>
            <w:tcBorders>
              <w:left w:val="single" w:sz="2" w:space="0" w:color="000000"/>
              <w:bottom w:val="single" w:sz="2" w:space="0" w:color="000000"/>
            </w:tcBorders>
          </w:tcPr>
          <w:p w14:paraId="44DAAA56" w14:textId="77777777" w:rsidR="00844AA3" w:rsidRDefault="00000000">
            <w:pPr>
              <w:pStyle w:val="Contedodatabela"/>
              <w:jc w:val="center"/>
              <w:rPr>
                <w:rFonts w:ascii="Verdana" w:hAnsi="Verdana"/>
                <w:sz w:val="20"/>
              </w:rPr>
            </w:pPr>
            <w:r>
              <w:rPr>
                <w:rFonts w:ascii="Verdana" w:hAnsi="Verdana"/>
                <w:sz w:val="20"/>
              </w:rPr>
              <w:t>08</w:t>
            </w:r>
          </w:p>
        </w:tc>
        <w:tc>
          <w:tcPr>
            <w:tcW w:w="4587" w:type="dxa"/>
            <w:tcBorders>
              <w:left w:val="single" w:sz="2" w:space="0" w:color="000000"/>
              <w:bottom w:val="single" w:sz="2" w:space="0" w:color="000000"/>
            </w:tcBorders>
          </w:tcPr>
          <w:p w14:paraId="13C5853A" w14:textId="77777777" w:rsidR="00844AA3" w:rsidRDefault="00000000">
            <w:pPr>
              <w:pStyle w:val="Contedodatabela"/>
              <w:rPr>
                <w:rFonts w:ascii="Verdana" w:hAnsi="Verdana"/>
                <w:sz w:val="20"/>
              </w:rPr>
            </w:pPr>
            <w:r>
              <w:rPr>
                <w:rFonts w:ascii="Verdana" w:hAnsi="Verdana"/>
                <w:sz w:val="20"/>
              </w:rPr>
              <w:t>SSD</w:t>
            </w:r>
          </w:p>
        </w:tc>
        <w:tc>
          <w:tcPr>
            <w:tcW w:w="2606" w:type="dxa"/>
            <w:tcBorders>
              <w:left w:val="single" w:sz="2" w:space="0" w:color="000000"/>
              <w:bottom w:val="single" w:sz="2" w:space="0" w:color="000000"/>
            </w:tcBorders>
          </w:tcPr>
          <w:p w14:paraId="1B94CFB3" w14:textId="77777777" w:rsidR="00844AA3" w:rsidRDefault="00000000">
            <w:pPr>
              <w:pStyle w:val="Contedodatabela"/>
              <w:jc w:val="center"/>
              <w:rPr>
                <w:rFonts w:ascii="Verdana" w:hAnsi="Verdana"/>
                <w:sz w:val="20"/>
              </w:rPr>
            </w:pPr>
            <w:r>
              <w:rPr>
                <w:rFonts w:ascii="Verdana" w:hAnsi="Verdana"/>
                <w:sz w:val="20"/>
              </w:rPr>
              <w:t>-</w:t>
            </w:r>
          </w:p>
        </w:tc>
        <w:tc>
          <w:tcPr>
            <w:tcW w:w="1459" w:type="dxa"/>
            <w:tcBorders>
              <w:left w:val="single" w:sz="2" w:space="0" w:color="000000"/>
              <w:bottom w:val="single" w:sz="2" w:space="0" w:color="000000"/>
              <w:right w:val="single" w:sz="2" w:space="0" w:color="000000"/>
            </w:tcBorders>
          </w:tcPr>
          <w:p w14:paraId="36F0C066" w14:textId="77777777" w:rsidR="00844AA3" w:rsidRDefault="00000000">
            <w:pPr>
              <w:pStyle w:val="Contedodatabela"/>
              <w:jc w:val="center"/>
              <w:rPr>
                <w:rFonts w:ascii="Verdana" w:hAnsi="Verdana"/>
                <w:sz w:val="20"/>
              </w:rPr>
            </w:pPr>
            <w:r>
              <w:rPr>
                <w:rFonts w:ascii="Verdana" w:hAnsi="Verdana"/>
                <w:sz w:val="20"/>
              </w:rPr>
              <w:t>10</w:t>
            </w:r>
          </w:p>
        </w:tc>
      </w:tr>
    </w:tbl>
    <w:p w14:paraId="3F577E1A" w14:textId="77777777" w:rsidR="00844AA3" w:rsidRDefault="00844AA3">
      <w:pPr>
        <w:jc w:val="both"/>
        <w:rPr>
          <w:rFonts w:ascii="Verdana" w:eastAsia="Arial" w:hAnsi="Verdana" w:cs="Arial"/>
          <w:sz w:val="20"/>
          <w:shd w:val="clear" w:color="auto" w:fill="FFFFFF"/>
        </w:rPr>
      </w:pPr>
    </w:p>
    <w:p w14:paraId="1A8D75C7" w14:textId="77777777" w:rsidR="00844AA3" w:rsidRDefault="00000000">
      <w:pPr>
        <w:spacing w:line="276" w:lineRule="auto"/>
        <w:jc w:val="both"/>
        <w:rPr>
          <w:rFonts w:ascii="Verdana" w:hAnsi="Verdana"/>
          <w:sz w:val="20"/>
        </w:rPr>
      </w:pPr>
      <w:r>
        <w:rPr>
          <w:rFonts w:ascii="Verdana" w:hAnsi="Verdana"/>
          <w:b/>
          <w:bCs/>
          <w:color w:val="000000"/>
          <w:sz w:val="20"/>
        </w:rPr>
        <w:t xml:space="preserve">5. MODELO DE EXECUÇÃO CONTRATUAL </w:t>
      </w:r>
    </w:p>
    <w:p w14:paraId="3FEC0DF6" w14:textId="77777777" w:rsidR="00844AA3" w:rsidRDefault="00000000">
      <w:pPr>
        <w:pStyle w:val="PargrafodaLista"/>
        <w:tabs>
          <w:tab w:val="left" w:pos="0"/>
          <w:tab w:val="left" w:pos="450"/>
        </w:tabs>
        <w:spacing w:after="0"/>
        <w:ind w:left="-57" w:firstLine="57"/>
        <w:contextualSpacing w:val="0"/>
        <w:jc w:val="both"/>
        <w:rPr>
          <w:rFonts w:ascii="Verdana" w:hAnsi="Verdana"/>
          <w:sz w:val="20"/>
          <w:szCs w:val="20"/>
        </w:rPr>
      </w:pPr>
      <w:r>
        <w:rPr>
          <w:rFonts w:ascii="Verdana" w:hAnsi="Verdana" w:cs="Times New Roman"/>
          <w:iCs/>
          <w:color w:val="000000"/>
          <w:sz w:val="20"/>
          <w:szCs w:val="20"/>
        </w:rPr>
        <w:t>5</w:t>
      </w:r>
      <w:r>
        <w:rPr>
          <w:rFonts w:ascii="Verdana" w:hAnsi="Verdana" w:cs="Arial"/>
          <w:iCs/>
          <w:sz w:val="20"/>
          <w:szCs w:val="20"/>
        </w:rPr>
        <w:t>.1. A entrega deverá ser realizada no Departamento de Almoxarifado Central (aos cuidados do diretor ou outro responsável que está secretaria irá designar, ou em endereço indicado na Ordem de Fornecimento, no prazo máximo de 15 (quinze) dias corridos após a emissão de Autorização de Fornecimento.</w:t>
      </w:r>
    </w:p>
    <w:p w14:paraId="5DE078D2" w14:textId="77777777" w:rsidR="00844AA3" w:rsidRDefault="00000000">
      <w:pPr>
        <w:spacing w:line="276" w:lineRule="auto"/>
        <w:jc w:val="both"/>
        <w:rPr>
          <w:rFonts w:ascii="Verdana" w:hAnsi="Verdana"/>
          <w:sz w:val="20"/>
        </w:rPr>
      </w:pPr>
      <w:r>
        <w:rPr>
          <w:rFonts w:ascii="Verdana" w:hAnsi="Verdana" w:cs="Arial"/>
          <w:sz w:val="20"/>
        </w:rPr>
        <w:t>5.1.2. LOCAL DE ENTREGA:</w:t>
      </w:r>
    </w:p>
    <w:p w14:paraId="0788040F" w14:textId="77777777" w:rsidR="00844AA3" w:rsidRDefault="00000000">
      <w:pPr>
        <w:spacing w:line="276" w:lineRule="auto"/>
        <w:jc w:val="both"/>
        <w:rPr>
          <w:rFonts w:ascii="Verdana" w:hAnsi="Verdana"/>
          <w:sz w:val="20"/>
        </w:rPr>
      </w:pPr>
      <w:r>
        <w:rPr>
          <w:rFonts w:ascii="Verdana" w:hAnsi="Verdana" w:cs="Arial"/>
          <w:sz w:val="20"/>
        </w:rPr>
        <w:t>- Departamento de Almoxarifado Central</w:t>
      </w:r>
    </w:p>
    <w:p w14:paraId="081058EB" w14:textId="77777777" w:rsidR="00844AA3" w:rsidRDefault="00000000">
      <w:pPr>
        <w:spacing w:line="276" w:lineRule="auto"/>
        <w:jc w:val="both"/>
        <w:rPr>
          <w:rFonts w:ascii="Verdana" w:hAnsi="Verdana"/>
          <w:sz w:val="20"/>
        </w:rPr>
      </w:pPr>
      <w:proofErr w:type="gramStart"/>
      <w:r>
        <w:rPr>
          <w:rFonts w:ascii="Verdana" w:hAnsi="Verdana" w:cs="Arial"/>
          <w:sz w:val="20"/>
          <w:lang w:eastAsia="zh-CN"/>
        </w:rPr>
        <w:t>Praça</w:t>
      </w:r>
      <w:proofErr w:type="gramEnd"/>
      <w:r>
        <w:rPr>
          <w:rFonts w:ascii="Verdana" w:hAnsi="Verdana" w:cs="Arial"/>
          <w:sz w:val="20"/>
          <w:lang w:eastAsia="zh-CN"/>
        </w:rPr>
        <w:t xml:space="preserve"> Vicente Glazar, 159 - B</w:t>
      </w:r>
      <w:r>
        <w:rPr>
          <w:rFonts w:ascii="Verdana" w:hAnsi="Verdana" w:cs="Arial"/>
          <w:sz w:val="20"/>
        </w:rPr>
        <w:t>airro Glória</w:t>
      </w:r>
    </w:p>
    <w:p w14:paraId="762FDBF3" w14:textId="77777777" w:rsidR="00844AA3" w:rsidRDefault="00000000">
      <w:pPr>
        <w:spacing w:line="276" w:lineRule="auto"/>
        <w:jc w:val="both"/>
        <w:rPr>
          <w:rFonts w:ascii="Verdana" w:hAnsi="Verdana"/>
          <w:sz w:val="20"/>
        </w:rPr>
      </w:pPr>
      <w:r>
        <w:rPr>
          <w:rFonts w:ascii="Verdana" w:hAnsi="Verdana" w:cs="Arial"/>
          <w:sz w:val="20"/>
        </w:rPr>
        <w:t>São Gabriel da Palha – ES</w:t>
      </w:r>
    </w:p>
    <w:p w14:paraId="2515FC67" w14:textId="77777777" w:rsidR="00844AA3" w:rsidRDefault="00000000">
      <w:pPr>
        <w:spacing w:line="276" w:lineRule="auto"/>
        <w:jc w:val="both"/>
        <w:rPr>
          <w:rFonts w:ascii="Verdana" w:hAnsi="Verdana"/>
          <w:sz w:val="20"/>
        </w:rPr>
      </w:pPr>
      <w:r>
        <w:rPr>
          <w:rFonts w:ascii="Verdana" w:hAnsi="Verdana" w:cs="Arial"/>
          <w:sz w:val="20"/>
        </w:rPr>
        <w:t>CEP 29.7800-000</w:t>
      </w:r>
    </w:p>
    <w:p w14:paraId="5780D076" w14:textId="77777777" w:rsidR="00844AA3" w:rsidRDefault="00000000">
      <w:pPr>
        <w:spacing w:line="276" w:lineRule="auto"/>
        <w:jc w:val="both"/>
        <w:rPr>
          <w:rFonts w:ascii="Verdana" w:hAnsi="Verdana"/>
          <w:sz w:val="20"/>
        </w:rPr>
      </w:pPr>
      <w:r>
        <w:rPr>
          <w:rFonts w:ascii="Verdana" w:hAnsi="Verdana" w:cs="Arial"/>
          <w:sz w:val="20"/>
        </w:rPr>
        <w:t>5.1.3. CONTATO</w:t>
      </w:r>
    </w:p>
    <w:p w14:paraId="03CA1EEE" w14:textId="77777777" w:rsidR="00844AA3" w:rsidRDefault="00000000">
      <w:pPr>
        <w:spacing w:line="276" w:lineRule="auto"/>
        <w:jc w:val="both"/>
        <w:rPr>
          <w:rFonts w:ascii="Verdana" w:hAnsi="Verdana"/>
          <w:sz w:val="20"/>
        </w:rPr>
      </w:pPr>
      <w:proofErr w:type="spellStart"/>
      <w:r>
        <w:rPr>
          <w:rFonts w:ascii="Verdana" w:hAnsi="Verdana" w:cs="Arial"/>
          <w:sz w:val="20"/>
        </w:rPr>
        <w:t>Tel</w:t>
      </w:r>
      <w:proofErr w:type="spellEnd"/>
      <w:r>
        <w:rPr>
          <w:rFonts w:ascii="Verdana" w:hAnsi="Verdana" w:cs="Arial"/>
          <w:sz w:val="20"/>
        </w:rPr>
        <w:t xml:space="preserve">: 27 </w:t>
      </w:r>
      <w:r>
        <w:rPr>
          <w:rFonts w:ascii="Verdana" w:hAnsi="Verdana" w:cs="Arial"/>
          <w:sz w:val="20"/>
          <w:lang w:eastAsia="zh-CN"/>
        </w:rPr>
        <w:t>99975-6571</w:t>
      </w:r>
    </w:p>
    <w:p w14:paraId="7C113EB0" w14:textId="77777777" w:rsidR="00844AA3" w:rsidRDefault="00000000">
      <w:pPr>
        <w:spacing w:line="276" w:lineRule="auto"/>
        <w:jc w:val="both"/>
      </w:pPr>
      <w:r>
        <w:rPr>
          <w:rFonts w:ascii="Verdana" w:hAnsi="Verdana" w:cs="Arial"/>
          <w:sz w:val="20"/>
        </w:rPr>
        <w:t xml:space="preserve">Email: </w:t>
      </w:r>
      <w:hyperlink r:id="rId7">
        <w:r>
          <w:rPr>
            <w:rStyle w:val="Hyperlink"/>
            <w:rFonts w:ascii="Verdana" w:hAnsi="Verdana" w:cs="Arial"/>
            <w:color w:val="auto"/>
            <w:sz w:val="20"/>
            <w:lang w:eastAsia="zh-CN"/>
          </w:rPr>
          <w:t>assistenciasgp@gmail.com</w:t>
        </w:r>
      </w:hyperlink>
      <w:r>
        <w:rPr>
          <w:rFonts w:ascii="Verdana" w:hAnsi="Verdana" w:cs="Arial"/>
          <w:sz w:val="20"/>
          <w:lang w:eastAsia="zh-CN"/>
        </w:rPr>
        <w:t xml:space="preserve"> </w:t>
      </w:r>
    </w:p>
    <w:p w14:paraId="3C9EE8EA" w14:textId="77777777" w:rsidR="00844AA3" w:rsidRDefault="00000000">
      <w:pPr>
        <w:spacing w:line="276" w:lineRule="auto"/>
        <w:jc w:val="both"/>
        <w:rPr>
          <w:rFonts w:ascii="Verdana" w:hAnsi="Verdana"/>
          <w:sz w:val="20"/>
        </w:rPr>
      </w:pPr>
      <w:r>
        <w:rPr>
          <w:rFonts w:ascii="Verdana" w:hAnsi="Verdana" w:cs="Arial"/>
          <w:sz w:val="20"/>
        </w:rPr>
        <w:lastRenderedPageBreak/>
        <w:t xml:space="preserve">Responsável: Secretaria Municipal de </w:t>
      </w:r>
      <w:r>
        <w:rPr>
          <w:rFonts w:ascii="Verdana" w:hAnsi="Verdana" w:cs="Arial"/>
          <w:sz w:val="20"/>
          <w:lang w:eastAsia="zh-CN"/>
        </w:rPr>
        <w:t>Assistência, Desenvolvimento Social e Família</w:t>
      </w:r>
      <w:r>
        <w:rPr>
          <w:rFonts w:ascii="Verdana" w:hAnsi="Verdana" w:cs="Arial"/>
          <w:sz w:val="20"/>
        </w:rPr>
        <w:t xml:space="preserve"> </w:t>
      </w:r>
    </w:p>
    <w:p w14:paraId="375A1FF7" w14:textId="77777777" w:rsidR="00844AA3" w:rsidRDefault="00000000">
      <w:pPr>
        <w:spacing w:line="276" w:lineRule="auto"/>
        <w:jc w:val="both"/>
        <w:rPr>
          <w:rFonts w:ascii="Verdana" w:hAnsi="Verdana"/>
          <w:sz w:val="20"/>
        </w:rPr>
      </w:pPr>
      <w:r>
        <w:rPr>
          <w:rFonts w:ascii="Verdana" w:hAnsi="Verdana" w:cs="Arial"/>
          <w:sz w:val="20"/>
        </w:rPr>
        <w:t xml:space="preserve">5.2. A Empresa vencedora garantirá a qualidade dos equipamentos obrigando-se a repor aquele que apresentar defeito ou for entregue em desacordo com o apresentado na proposta; </w:t>
      </w:r>
    </w:p>
    <w:p w14:paraId="17892119" w14:textId="77777777" w:rsidR="00844AA3" w:rsidRDefault="00000000">
      <w:pPr>
        <w:spacing w:line="276" w:lineRule="auto"/>
        <w:jc w:val="both"/>
        <w:rPr>
          <w:rFonts w:ascii="Verdana" w:hAnsi="Verdana"/>
          <w:sz w:val="20"/>
        </w:rPr>
      </w:pPr>
      <w:r>
        <w:rPr>
          <w:rFonts w:ascii="Verdana" w:hAnsi="Verdana" w:cs="Arial"/>
          <w:sz w:val="20"/>
        </w:rPr>
        <w:t>5.3. O recebimento ocorrerá com a verificação integral das características do produto fornecido pela CONTRATADA;</w:t>
      </w:r>
    </w:p>
    <w:p w14:paraId="02C771CF" w14:textId="77777777" w:rsidR="00844AA3" w:rsidRDefault="00000000">
      <w:pPr>
        <w:spacing w:line="276" w:lineRule="auto"/>
        <w:jc w:val="both"/>
        <w:rPr>
          <w:rFonts w:ascii="Verdana" w:hAnsi="Verdana"/>
          <w:sz w:val="20"/>
        </w:rPr>
      </w:pPr>
      <w:r>
        <w:rPr>
          <w:rFonts w:ascii="Verdana" w:hAnsi="Verdana" w:cs="Arial"/>
          <w:sz w:val="20"/>
        </w:rPr>
        <w:t>5.4. O recebimento não isenta a CONTRATADA de responsabilidades futuras quanto à qualidade dos equipamentos.</w:t>
      </w:r>
    </w:p>
    <w:p w14:paraId="3865CEBE" w14:textId="77777777" w:rsidR="00844AA3" w:rsidRDefault="00000000">
      <w:pPr>
        <w:pStyle w:val="Nivel2"/>
        <w:spacing w:before="0" w:after="0"/>
        <w:rPr>
          <w:rFonts w:ascii="Verdana" w:hAnsi="Verdana"/>
          <w:color w:val="auto"/>
          <w:sz w:val="20"/>
          <w:szCs w:val="20"/>
        </w:rPr>
      </w:pPr>
      <w:r>
        <w:rPr>
          <w:rFonts w:ascii="Verdana" w:hAnsi="Verdana" w:cs="Times New Roman"/>
          <w:iCs/>
          <w:color w:val="auto"/>
          <w:sz w:val="20"/>
          <w:szCs w:val="20"/>
        </w:rPr>
        <w:t>5.5</w:t>
      </w:r>
      <w:r>
        <w:rPr>
          <w:rFonts w:ascii="Verdana" w:hAnsi="Verdana" w:cs="Times New Roman"/>
          <w:b/>
          <w:bCs/>
          <w:iCs/>
          <w:color w:val="auto"/>
          <w:sz w:val="20"/>
          <w:szCs w:val="20"/>
        </w:rPr>
        <w:t xml:space="preserve">. </w:t>
      </w:r>
      <w:r>
        <w:rPr>
          <w:rFonts w:ascii="Verdana" w:hAnsi="Verdana" w:cs="Times New Roman"/>
          <w:bCs/>
          <w:iCs/>
          <w:color w:val="auto"/>
          <w:sz w:val="20"/>
          <w:szCs w:val="20"/>
        </w:rPr>
        <w:t xml:space="preserve">Caso não seja possível a entrega na data assinalada, a empresa deverá comunicar as razões respectivas com pelo menos 05 (cinco) dias de antecedência para que qualquer pleito de prorrogação de prazo seja analisado, ressalvadas situações de caso fortuito e </w:t>
      </w:r>
      <w:r>
        <w:rPr>
          <w:rFonts w:ascii="Verdana" w:hAnsi="Verdana" w:cs="Times New Roman"/>
          <w:iCs/>
          <w:color w:val="auto"/>
          <w:sz w:val="20"/>
          <w:szCs w:val="20"/>
        </w:rPr>
        <w:t>força</w:t>
      </w:r>
      <w:r>
        <w:rPr>
          <w:rFonts w:ascii="Verdana" w:hAnsi="Verdana" w:cs="Times New Roman"/>
          <w:bCs/>
          <w:iCs/>
          <w:color w:val="auto"/>
          <w:sz w:val="20"/>
          <w:szCs w:val="20"/>
        </w:rPr>
        <w:t xml:space="preserve"> maior.</w:t>
      </w:r>
    </w:p>
    <w:p w14:paraId="34B91FE0" w14:textId="77777777" w:rsidR="00844AA3" w:rsidRDefault="00000000">
      <w:pPr>
        <w:pStyle w:val="Nivel2"/>
        <w:spacing w:before="0" w:after="0"/>
        <w:rPr>
          <w:rFonts w:ascii="Verdana" w:hAnsi="Verdana"/>
          <w:color w:val="auto"/>
          <w:sz w:val="20"/>
          <w:szCs w:val="20"/>
        </w:rPr>
      </w:pPr>
      <w:r>
        <w:rPr>
          <w:rFonts w:ascii="Verdana" w:hAnsi="Verdana" w:cs="Times New Roman"/>
          <w:color w:val="auto"/>
          <w:sz w:val="20"/>
          <w:szCs w:val="20"/>
        </w:rPr>
        <w:t>5.6.</w:t>
      </w:r>
      <w:r>
        <w:rPr>
          <w:rFonts w:ascii="Verdana" w:hAnsi="Verdana" w:cs="Times New Roman"/>
          <w:bCs/>
          <w:color w:val="auto"/>
          <w:sz w:val="20"/>
          <w:szCs w:val="20"/>
        </w:rPr>
        <w:t xml:space="preserve"> Os equipamentos serão recebidos pelo(a) responsável (equipe de gestão da secretaria requisitante) para acompanhamento e fiscalização e posterior verificação de sua conformidade com as especificações constantes neste Termo de Referência e na proposta.</w:t>
      </w:r>
    </w:p>
    <w:p w14:paraId="3D089E7B" w14:textId="77777777" w:rsidR="00844AA3" w:rsidRDefault="00000000">
      <w:pPr>
        <w:pStyle w:val="PargrafodaLista"/>
        <w:ind w:left="0"/>
        <w:jc w:val="both"/>
        <w:rPr>
          <w:rFonts w:ascii="Verdana" w:hAnsi="Verdana"/>
          <w:sz w:val="20"/>
          <w:szCs w:val="20"/>
        </w:rPr>
      </w:pPr>
      <w:r>
        <w:rPr>
          <w:rFonts w:ascii="Verdana" w:hAnsi="Verdana"/>
          <w:sz w:val="20"/>
          <w:szCs w:val="20"/>
        </w:rPr>
        <w:t xml:space="preserve">5.7. A conferência </w:t>
      </w:r>
      <w:r>
        <w:rPr>
          <w:rFonts w:ascii="Verdana" w:eastAsia="Times New Roman" w:hAnsi="Verdana" w:cs="Times New Roman"/>
          <w:sz w:val="20"/>
          <w:szCs w:val="20"/>
        </w:rPr>
        <w:t xml:space="preserve">dos </w:t>
      </w:r>
      <w:r>
        <w:rPr>
          <w:rFonts w:ascii="Verdana" w:eastAsia="Times New Roman" w:hAnsi="Verdana" w:cs="Times New Roman"/>
          <w:bCs/>
          <w:sz w:val="20"/>
          <w:szCs w:val="20"/>
        </w:rPr>
        <w:t>equipamentos</w:t>
      </w:r>
      <w:r>
        <w:rPr>
          <w:rFonts w:ascii="Verdana" w:hAnsi="Verdana"/>
          <w:sz w:val="20"/>
          <w:szCs w:val="20"/>
        </w:rPr>
        <w:t xml:space="preserve"> deverá ser acompanhada por um servidor </w:t>
      </w:r>
      <w:r>
        <w:rPr>
          <w:rFonts w:ascii="Verdana" w:eastAsia="Times New Roman" w:hAnsi="Verdana" w:cs="Times New Roman"/>
          <w:sz w:val="20"/>
          <w:szCs w:val="20"/>
        </w:rPr>
        <w:t>da secretaria requisitante</w:t>
      </w:r>
      <w:r>
        <w:rPr>
          <w:rFonts w:ascii="Verdana" w:hAnsi="Verdana"/>
          <w:sz w:val="20"/>
          <w:szCs w:val="20"/>
        </w:rPr>
        <w:t xml:space="preserve">, a fim de zelar pela qualidade e quantidade dos </w:t>
      </w:r>
      <w:r>
        <w:rPr>
          <w:rFonts w:ascii="Verdana" w:hAnsi="Verdana" w:cs="Times New Roman"/>
          <w:bCs/>
          <w:sz w:val="20"/>
          <w:szCs w:val="20"/>
        </w:rPr>
        <w:t>equipamentos</w:t>
      </w:r>
      <w:r>
        <w:rPr>
          <w:rFonts w:ascii="Verdana" w:hAnsi="Verdana"/>
          <w:sz w:val="20"/>
          <w:szCs w:val="20"/>
        </w:rPr>
        <w:t xml:space="preserve"> a serem adquiridos.</w:t>
      </w:r>
    </w:p>
    <w:p w14:paraId="0EB4A0D0" w14:textId="77777777" w:rsidR="00844AA3" w:rsidRDefault="00000000">
      <w:pPr>
        <w:pStyle w:val="Nivel2"/>
        <w:spacing w:before="0" w:after="0"/>
        <w:rPr>
          <w:rFonts w:ascii="Verdana" w:hAnsi="Verdana"/>
          <w:color w:val="auto"/>
          <w:sz w:val="20"/>
          <w:szCs w:val="20"/>
        </w:rPr>
      </w:pPr>
      <w:r>
        <w:rPr>
          <w:rFonts w:ascii="Verdana" w:hAnsi="Verdana" w:cs="Times New Roman"/>
          <w:color w:val="auto"/>
          <w:sz w:val="20"/>
          <w:szCs w:val="20"/>
        </w:rPr>
        <w:t>5.8.</w:t>
      </w:r>
      <w:r>
        <w:rPr>
          <w:rFonts w:ascii="Verdana" w:hAnsi="Verdana" w:cs="Times New Roman"/>
          <w:bCs/>
          <w:color w:val="auto"/>
          <w:sz w:val="20"/>
          <w:szCs w:val="20"/>
        </w:rPr>
        <w:t xml:space="preserve"> Os equipamentos poderão ser rejeitados, no todo ou em parte, quando em desacordo com as especificações constantes no ETP, neste Termo de Referência e na respectiva Autorização de Fornecimento, devendo ser substituído imediatamente, no momento da constatação pelo </w:t>
      </w:r>
      <w:proofErr w:type="gramStart"/>
      <w:r>
        <w:rPr>
          <w:rFonts w:ascii="Verdana" w:hAnsi="Verdana" w:cs="Times New Roman"/>
          <w:bCs/>
          <w:color w:val="auto"/>
          <w:sz w:val="20"/>
          <w:szCs w:val="20"/>
        </w:rPr>
        <w:t>demandante,  às</w:t>
      </w:r>
      <w:proofErr w:type="gramEnd"/>
      <w:r>
        <w:rPr>
          <w:rFonts w:ascii="Verdana" w:hAnsi="Verdana" w:cs="Times New Roman"/>
          <w:bCs/>
          <w:color w:val="auto"/>
          <w:sz w:val="20"/>
          <w:szCs w:val="20"/>
        </w:rPr>
        <w:t xml:space="preserve"> suas custas.</w:t>
      </w:r>
    </w:p>
    <w:p w14:paraId="428A1405" w14:textId="77777777" w:rsidR="00844AA3" w:rsidRDefault="00000000">
      <w:pPr>
        <w:pStyle w:val="PargrafodaLista"/>
        <w:ind w:left="0"/>
        <w:jc w:val="both"/>
        <w:rPr>
          <w:rFonts w:ascii="Verdana" w:hAnsi="Verdana"/>
          <w:sz w:val="20"/>
          <w:szCs w:val="20"/>
        </w:rPr>
      </w:pPr>
      <w:r>
        <w:rPr>
          <w:rFonts w:ascii="Verdana" w:hAnsi="Verdana"/>
          <w:sz w:val="20"/>
          <w:szCs w:val="20"/>
        </w:rPr>
        <w:t>5.9.</w:t>
      </w:r>
      <w:r>
        <w:rPr>
          <w:rFonts w:ascii="Verdana" w:hAnsi="Verdana"/>
          <w:b/>
          <w:bCs/>
          <w:sz w:val="20"/>
          <w:szCs w:val="20"/>
        </w:rPr>
        <w:t xml:space="preserve"> </w:t>
      </w:r>
      <w:r>
        <w:rPr>
          <w:rFonts w:ascii="Verdana" w:hAnsi="Verdana"/>
          <w:sz w:val="20"/>
          <w:szCs w:val="20"/>
        </w:rPr>
        <w:t xml:space="preserve">O recebimento provisório ou definitivo não excluirá a responsabilidade </w:t>
      </w:r>
      <w:r>
        <w:rPr>
          <w:rFonts w:ascii="Verdana" w:eastAsia="Times New Roman" w:hAnsi="Verdana" w:cs="Times New Roman"/>
          <w:sz w:val="20"/>
          <w:szCs w:val="20"/>
        </w:rPr>
        <w:t xml:space="preserve">da contratada pelos prejuízos resultantes da incorreta execução </w:t>
      </w:r>
      <w:proofErr w:type="gramStart"/>
      <w:r>
        <w:rPr>
          <w:rFonts w:ascii="Verdana" w:eastAsia="Times New Roman" w:hAnsi="Verdana" w:cs="Times New Roman"/>
          <w:sz w:val="20"/>
          <w:szCs w:val="20"/>
        </w:rPr>
        <w:t xml:space="preserve">da  </w:t>
      </w:r>
      <w:r>
        <w:rPr>
          <w:rFonts w:ascii="Verdana" w:eastAsia="Times New Roman" w:hAnsi="Verdana" w:cs="Arial"/>
          <w:sz w:val="20"/>
          <w:szCs w:val="20"/>
        </w:rPr>
        <w:t>Ata</w:t>
      </w:r>
      <w:proofErr w:type="gramEnd"/>
      <w:r>
        <w:rPr>
          <w:rFonts w:ascii="Verdana" w:eastAsia="Times New Roman" w:hAnsi="Verdana" w:cs="Arial"/>
          <w:sz w:val="20"/>
          <w:szCs w:val="20"/>
        </w:rPr>
        <w:t xml:space="preserve"> de Registro de Preços.</w:t>
      </w:r>
    </w:p>
    <w:p w14:paraId="462ED018" w14:textId="77777777" w:rsidR="00844AA3" w:rsidRDefault="00000000">
      <w:pPr>
        <w:pStyle w:val="Nivel2"/>
        <w:spacing w:before="0" w:after="0"/>
        <w:rPr>
          <w:rFonts w:ascii="Verdana" w:hAnsi="Verdana"/>
          <w:color w:val="auto"/>
          <w:sz w:val="20"/>
          <w:szCs w:val="20"/>
        </w:rPr>
      </w:pPr>
      <w:r>
        <w:rPr>
          <w:rFonts w:ascii="Verdana" w:hAnsi="Verdana" w:cs="Times New Roman"/>
          <w:iCs/>
          <w:color w:val="auto"/>
          <w:sz w:val="20"/>
          <w:szCs w:val="20"/>
        </w:rPr>
        <w:t>5.10. No caso de recusa da entrega do produto pelo fornecedor, a Administração Pública adotará as providências cabíveis, de cordo com a legislação aplicável, visando sanar problemas por ventura ocorridos.</w:t>
      </w:r>
    </w:p>
    <w:p w14:paraId="0CF1FF1D" w14:textId="77777777" w:rsidR="00844AA3" w:rsidRDefault="00844AA3">
      <w:pPr>
        <w:tabs>
          <w:tab w:val="left" w:pos="508"/>
        </w:tabs>
        <w:spacing w:line="276" w:lineRule="auto"/>
        <w:jc w:val="both"/>
        <w:rPr>
          <w:rFonts w:ascii="Verdana" w:hAnsi="Verdana"/>
          <w:iCs/>
          <w:sz w:val="20"/>
        </w:rPr>
      </w:pPr>
    </w:p>
    <w:p w14:paraId="3AD4BF92" w14:textId="77777777" w:rsidR="00844AA3" w:rsidRDefault="00000000">
      <w:pPr>
        <w:spacing w:line="276" w:lineRule="auto"/>
        <w:jc w:val="both"/>
        <w:rPr>
          <w:rFonts w:ascii="Verdana" w:hAnsi="Verdana"/>
          <w:sz w:val="20"/>
        </w:rPr>
      </w:pPr>
      <w:r>
        <w:rPr>
          <w:rFonts w:ascii="Verdana" w:hAnsi="Verdana" w:cs="Arial"/>
          <w:b/>
          <w:bCs/>
          <w:color w:val="000000"/>
          <w:sz w:val="20"/>
        </w:rPr>
        <w:t>6. OBRIGAÇÕES DA CONTRATANTE</w:t>
      </w:r>
    </w:p>
    <w:p w14:paraId="0EC61B2F" w14:textId="77777777" w:rsidR="00844AA3" w:rsidRDefault="00000000">
      <w:pPr>
        <w:spacing w:line="276" w:lineRule="auto"/>
        <w:jc w:val="both"/>
        <w:rPr>
          <w:rFonts w:ascii="Verdana" w:hAnsi="Verdana"/>
          <w:sz w:val="20"/>
        </w:rPr>
      </w:pPr>
      <w:r>
        <w:rPr>
          <w:rFonts w:ascii="Verdana" w:hAnsi="Verdana" w:cs="Arial"/>
          <w:sz w:val="20"/>
        </w:rPr>
        <w:t xml:space="preserve">6.1. Constituem obrigações da Contratante, além de outras previstas </w:t>
      </w:r>
      <w:proofErr w:type="gramStart"/>
      <w:r>
        <w:rPr>
          <w:rFonts w:ascii="Verdana" w:hAnsi="Verdana" w:cs="Arial"/>
          <w:sz w:val="20"/>
        </w:rPr>
        <w:t>no, Termo</w:t>
      </w:r>
      <w:proofErr w:type="gramEnd"/>
      <w:r>
        <w:rPr>
          <w:rFonts w:ascii="Verdana" w:hAnsi="Verdana" w:cs="Arial"/>
          <w:sz w:val="20"/>
        </w:rPr>
        <w:t xml:space="preserve"> de Referência, no Edital e seus anexos:</w:t>
      </w:r>
    </w:p>
    <w:p w14:paraId="610D9710" w14:textId="77777777" w:rsidR="00844AA3" w:rsidRDefault="00000000">
      <w:pPr>
        <w:spacing w:line="276" w:lineRule="auto"/>
        <w:jc w:val="both"/>
        <w:rPr>
          <w:rFonts w:ascii="Verdana" w:hAnsi="Verdana"/>
          <w:sz w:val="20"/>
        </w:rPr>
      </w:pPr>
      <w:r>
        <w:rPr>
          <w:rFonts w:ascii="Verdana" w:hAnsi="Verdana" w:cs="Arial"/>
          <w:sz w:val="20"/>
        </w:rPr>
        <w:t>6.2.  Adquirir os equipamentos no prazo e condições estabelecidas no Edital e seus anexos.</w:t>
      </w:r>
    </w:p>
    <w:p w14:paraId="61693B78" w14:textId="77777777" w:rsidR="00844AA3" w:rsidRDefault="00000000">
      <w:pPr>
        <w:tabs>
          <w:tab w:val="left" w:pos="508"/>
        </w:tabs>
        <w:spacing w:line="276" w:lineRule="auto"/>
        <w:jc w:val="both"/>
        <w:rPr>
          <w:rFonts w:ascii="Verdana" w:hAnsi="Verdana"/>
          <w:sz w:val="20"/>
        </w:rPr>
      </w:pPr>
      <w:r>
        <w:rPr>
          <w:rFonts w:ascii="Verdana" w:hAnsi="Verdana" w:cs="Arial"/>
          <w:sz w:val="20"/>
        </w:rPr>
        <w:t>6.3. Verificar a conformidade dos equipamentos de acordo com as especificações constantes na Ata de Registro de Preços, Termo de Referência, Edital e seus anexos.</w:t>
      </w:r>
    </w:p>
    <w:p w14:paraId="1D1B51B3" w14:textId="77777777" w:rsidR="00844AA3" w:rsidRDefault="00000000">
      <w:pPr>
        <w:tabs>
          <w:tab w:val="left" w:pos="508"/>
        </w:tabs>
        <w:spacing w:line="276" w:lineRule="auto"/>
        <w:jc w:val="both"/>
        <w:rPr>
          <w:rFonts w:ascii="Verdana" w:hAnsi="Verdana"/>
          <w:sz w:val="20"/>
        </w:rPr>
      </w:pPr>
      <w:r>
        <w:rPr>
          <w:rFonts w:ascii="Verdana" w:hAnsi="Verdana" w:cs="Arial"/>
          <w:sz w:val="20"/>
        </w:rPr>
        <w:t>6.4. Comunicar a Contratada, por escrito, sobre imperfeições, falhas ou irregularidades verificadas no objeto contratado, para que tome as providências cabíveis.</w:t>
      </w:r>
    </w:p>
    <w:p w14:paraId="3C19F11B" w14:textId="77777777" w:rsidR="00844AA3" w:rsidRDefault="00000000">
      <w:pPr>
        <w:tabs>
          <w:tab w:val="left" w:pos="508"/>
        </w:tabs>
        <w:spacing w:before="57" w:after="57" w:line="276" w:lineRule="auto"/>
        <w:jc w:val="both"/>
        <w:rPr>
          <w:rFonts w:ascii="Verdana" w:hAnsi="Verdana"/>
          <w:sz w:val="20"/>
        </w:rPr>
      </w:pPr>
      <w:r>
        <w:rPr>
          <w:rFonts w:ascii="Verdana" w:hAnsi="Verdana" w:cs="Arial"/>
          <w:sz w:val="20"/>
        </w:rPr>
        <w:t>6.5.  Acompanhar e fiscalizar o cumprimento das obrigações da Contratada.</w:t>
      </w:r>
    </w:p>
    <w:p w14:paraId="4A4371AC" w14:textId="77777777" w:rsidR="00844AA3" w:rsidRDefault="00000000">
      <w:pPr>
        <w:tabs>
          <w:tab w:val="left" w:pos="508"/>
        </w:tabs>
        <w:spacing w:before="57" w:after="57" w:line="276" w:lineRule="auto"/>
        <w:jc w:val="both"/>
        <w:rPr>
          <w:rFonts w:ascii="Verdana" w:hAnsi="Verdana"/>
          <w:sz w:val="20"/>
        </w:rPr>
      </w:pPr>
      <w:r>
        <w:rPr>
          <w:rFonts w:ascii="Verdana" w:hAnsi="Verdana" w:cs="Arial"/>
          <w:sz w:val="20"/>
        </w:rPr>
        <w:t xml:space="preserve">6.6. Efetuar o pagamento à Contratada no valor correspondente à entrega do objeto, no prazo e forma estabelecidos no Edital e </w:t>
      </w:r>
      <w:proofErr w:type="gramStart"/>
      <w:r>
        <w:rPr>
          <w:rFonts w:ascii="Verdana" w:hAnsi="Verdana" w:cs="Arial"/>
          <w:sz w:val="20"/>
        </w:rPr>
        <w:t>seus anexo</w:t>
      </w:r>
      <w:proofErr w:type="gramEnd"/>
      <w:r>
        <w:rPr>
          <w:rFonts w:ascii="Verdana" w:hAnsi="Verdana" w:cs="Arial"/>
          <w:sz w:val="20"/>
        </w:rPr>
        <w:t>.</w:t>
      </w:r>
    </w:p>
    <w:p w14:paraId="186CBDA9" w14:textId="77777777" w:rsidR="00844AA3" w:rsidRDefault="00844AA3">
      <w:pPr>
        <w:tabs>
          <w:tab w:val="left" w:pos="508"/>
        </w:tabs>
        <w:spacing w:line="276" w:lineRule="auto"/>
        <w:jc w:val="both"/>
        <w:rPr>
          <w:rFonts w:ascii="Verdana" w:hAnsi="Verdana" w:cs="Arial"/>
          <w:sz w:val="20"/>
        </w:rPr>
      </w:pPr>
    </w:p>
    <w:p w14:paraId="1EB4BEA2" w14:textId="77777777" w:rsidR="00844AA3" w:rsidRDefault="00000000">
      <w:pPr>
        <w:spacing w:line="276" w:lineRule="auto"/>
        <w:jc w:val="both"/>
        <w:rPr>
          <w:rFonts w:ascii="Verdana" w:hAnsi="Verdana"/>
          <w:sz w:val="20"/>
        </w:rPr>
      </w:pPr>
      <w:r>
        <w:rPr>
          <w:rFonts w:ascii="Verdana" w:hAnsi="Verdana" w:cs="Arial"/>
          <w:b/>
          <w:bCs/>
          <w:color w:val="000000"/>
          <w:sz w:val="20"/>
        </w:rPr>
        <w:t>7. OBRIGAÇÕES DA CONTRATADA</w:t>
      </w:r>
    </w:p>
    <w:p w14:paraId="17021636" w14:textId="77777777" w:rsidR="00844AA3" w:rsidRDefault="00000000">
      <w:pPr>
        <w:spacing w:line="276" w:lineRule="auto"/>
        <w:jc w:val="both"/>
        <w:rPr>
          <w:rFonts w:ascii="Verdana" w:hAnsi="Verdana"/>
          <w:sz w:val="20"/>
        </w:rPr>
      </w:pPr>
      <w:r>
        <w:rPr>
          <w:rFonts w:ascii="Verdana" w:hAnsi="Verdana" w:cs="Arial"/>
          <w:color w:val="000000"/>
          <w:sz w:val="20"/>
        </w:rPr>
        <w:t>7.1.  Efetuar a entrega conforme especificações, prazo e local constantes no Termo de Referência e seus anexos, acompanhado da respectiva nota fiscal.</w:t>
      </w:r>
    </w:p>
    <w:p w14:paraId="461AC26D" w14:textId="77777777" w:rsidR="00844AA3" w:rsidRDefault="00000000">
      <w:pPr>
        <w:tabs>
          <w:tab w:val="left" w:pos="5220"/>
        </w:tabs>
        <w:spacing w:line="276" w:lineRule="auto"/>
        <w:jc w:val="both"/>
        <w:rPr>
          <w:rFonts w:ascii="Verdana" w:hAnsi="Verdana"/>
          <w:sz w:val="20"/>
        </w:rPr>
      </w:pPr>
      <w:r>
        <w:rPr>
          <w:rFonts w:ascii="Verdana" w:hAnsi="Verdana" w:cs="Arial"/>
          <w:sz w:val="20"/>
        </w:rPr>
        <w:t>7.2. Apresentar os documentos de cobrança, inclusive NOTA FISCAL, com a descrição dos objetos entregues.</w:t>
      </w:r>
    </w:p>
    <w:p w14:paraId="0BA19AE7" w14:textId="77777777" w:rsidR="00844AA3" w:rsidRDefault="00000000">
      <w:pPr>
        <w:tabs>
          <w:tab w:val="left" w:pos="142"/>
        </w:tabs>
        <w:spacing w:line="276" w:lineRule="auto"/>
        <w:jc w:val="both"/>
        <w:rPr>
          <w:rFonts w:ascii="Verdana" w:hAnsi="Verdana"/>
          <w:sz w:val="20"/>
        </w:rPr>
      </w:pPr>
      <w:r>
        <w:rPr>
          <w:rFonts w:ascii="Verdana" w:hAnsi="Verdana" w:cs="Arial"/>
          <w:sz w:val="20"/>
        </w:rPr>
        <w:t>7.4. Manter durante a vigência da aquisição todas as condições de habilitação e qualificação exigidas pela legislação em vigor.</w:t>
      </w:r>
    </w:p>
    <w:p w14:paraId="51C05873" w14:textId="77777777" w:rsidR="00844AA3" w:rsidRDefault="00000000">
      <w:pPr>
        <w:tabs>
          <w:tab w:val="left" w:pos="142"/>
        </w:tabs>
        <w:spacing w:line="276" w:lineRule="auto"/>
        <w:jc w:val="both"/>
        <w:rPr>
          <w:rFonts w:ascii="Verdana" w:hAnsi="Verdana"/>
          <w:sz w:val="20"/>
        </w:rPr>
      </w:pPr>
      <w:r>
        <w:rPr>
          <w:rFonts w:ascii="Verdana" w:hAnsi="Verdana" w:cs="Arial"/>
          <w:sz w:val="20"/>
        </w:rPr>
        <w:t>7.5. Assumir total responsabilidade por danos causados ao CONTRATANTE ou terceiros.</w:t>
      </w:r>
    </w:p>
    <w:p w14:paraId="5B0E0705" w14:textId="77777777" w:rsidR="00844AA3" w:rsidRDefault="00000000">
      <w:pPr>
        <w:tabs>
          <w:tab w:val="left" w:pos="142"/>
        </w:tabs>
        <w:spacing w:line="276" w:lineRule="auto"/>
        <w:jc w:val="both"/>
        <w:rPr>
          <w:rFonts w:ascii="Verdana" w:hAnsi="Verdana"/>
          <w:sz w:val="20"/>
        </w:rPr>
      </w:pPr>
      <w:r>
        <w:rPr>
          <w:rFonts w:ascii="Verdana" w:hAnsi="Verdana" w:cs="Arial"/>
          <w:sz w:val="20"/>
        </w:rPr>
        <w:t>7.6. A nota fiscal deverá ser acompanhada pelas Certidões de Regularidades Fiscais.</w:t>
      </w:r>
    </w:p>
    <w:p w14:paraId="44304373" w14:textId="77777777" w:rsidR="00844AA3" w:rsidRDefault="00844AA3">
      <w:pPr>
        <w:tabs>
          <w:tab w:val="left" w:pos="0"/>
        </w:tabs>
        <w:spacing w:line="276" w:lineRule="auto"/>
        <w:jc w:val="both"/>
        <w:rPr>
          <w:rFonts w:ascii="Verdana" w:hAnsi="Verdana"/>
          <w:sz w:val="20"/>
        </w:rPr>
      </w:pPr>
    </w:p>
    <w:p w14:paraId="0A987D8E" w14:textId="77777777" w:rsidR="00844AA3" w:rsidRDefault="00000000">
      <w:pPr>
        <w:spacing w:line="276" w:lineRule="auto"/>
        <w:jc w:val="both"/>
        <w:rPr>
          <w:rFonts w:ascii="Verdana" w:hAnsi="Verdana"/>
          <w:sz w:val="20"/>
        </w:rPr>
      </w:pPr>
      <w:r>
        <w:rPr>
          <w:rFonts w:ascii="Verdana" w:hAnsi="Verdana"/>
          <w:b/>
          <w:bCs/>
          <w:sz w:val="20"/>
        </w:rPr>
        <w:t>8. CRITÉRIOS DE PAGAMENTO</w:t>
      </w:r>
    </w:p>
    <w:p w14:paraId="17155DD8" w14:textId="77777777" w:rsidR="00844AA3" w:rsidRDefault="00000000">
      <w:pPr>
        <w:spacing w:line="276" w:lineRule="auto"/>
        <w:ind w:left="-22"/>
        <w:jc w:val="both"/>
        <w:rPr>
          <w:rFonts w:ascii="Verdana" w:hAnsi="Verdana"/>
          <w:sz w:val="20"/>
        </w:rPr>
      </w:pPr>
      <w:r>
        <w:rPr>
          <w:rFonts w:ascii="Verdana" w:hAnsi="Verdana"/>
          <w:sz w:val="20"/>
          <w:lang w:eastAsia="en-US"/>
        </w:rPr>
        <w:t>8.1</w:t>
      </w:r>
      <w:r>
        <w:rPr>
          <w:rFonts w:ascii="Verdana" w:hAnsi="Verdana"/>
          <w:b/>
          <w:bCs/>
          <w:sz w:val="20"/>
          <w:lang w:eastAsia="en-US"/>
        </w:rPr>
        <w:t>.</w:t>
      </w:r>
      <w:r>
        <w:rPr>
          <w:rFonts w:ascii="Verdana" w:hAnsi="Verdana"/>
          <w:sz w:val="20"/>
          <w:lang w:eastAsia="en-US"/>
        </w:rPr>
        <w:t xml:space="preserve"> Recebida a Nota Fiscal ou documento de cobrança equivalente, correrá o prazo de (30) trinta dias úteis para fins de liquidação, na forma desta seção, prorrogáveis por igual período.</w:t>
      </w:r>
    </w:p>
    <w:p w14:paraId="29BDF638" w14:textId="77777777" w:rsidR="00844AA3" w:rsidRDefault="00000000">
      <w:pPr>
        <w:spacing w:line="276" w:lineRule="auto"/>
        <w:ind w:left="-22"/>
        <w:jc w:val="both"/>
      </w:pPr>
      <w:r>
        <w:rPr>
          <w:rFonts w:ascii="Verdana" w:hAnsi="Verdana"/>
          <w:sz w:val="20"/>
        </w:rPr>
        <w:t xml:space="preserve">8.2. O prazo de que trata o item anterior será reduzido à metade, mantendo-se a possibilidade de prorrogação, no caso de contratações decorrentes de despesas cujos valores não ultrapassem o limite de que trata o </w:t>
      </w:r>
      <w:hyperlink r:id="rId8" w:anchor="art75" w:history="1">
        <w:r>
          <w:rPr>
            <w:rFonts w:ascii="Verdana" w:hAnsi="Verdana"/>
            <w:sz w:val="20"/>
          </w:rPr>
          <w:t xml:space="preserve">inciso II do art. 75 da Lei nº 14.133, de </w:t>
        </w:r>
      </w:hyperlink>
      <w:r>
        <w:rPr>
          <w:rFonts w:ascii="Verdana" w:hAnsi="Verdana"/>
          <w:sz w:val="20"/>
        </w:rPr>
        <w:t>2021.</w:t>
      </w:r>
    </w:p>
    <w:p w14:paraId="779B9882" w14:textId="77777777" w:rsidR="00844AA3" w:rsidRDefault="00000000">
      <w:pPr>
        <w:spacing w:line="276" w:lineRule="auto"/>
        <w:ind w:left="-22"/>
        <w:jc w:val="both"/>
        <w:rPr>
          <w:rFonts w:ascii="Verdana" w:hAnsi="Verdana"/>
          <w:sz w:val="20"/>
        </w:rPr>
      </w:pPr>
      <w:r>
        <w:rPr>
          <w:rFonts w:ascii="Verdana" w:hAnsi="Verdana"/>
          <w:sz w:val="20"/>
        </w:rPr>
        <w:t xml:space="preserve">8.3. Para fins de liquidação, o setor competente deverá verificar se a nota fiscal ou instrumento de cobrança equivalente apresentado expressa os elementos necessários e essenciais do documento, tais como: </w:t>
      </w:r>
    </w:p>
    <w:p w14:paraId="2736AF16" w14:textId="77777777" w:rsidR="00844AA3" w:rsidRDefault="00000000">
      <w:pPr>
        <w:tabs>
          <w:tab w:val="left" w:pos="563"/>
        </w:tabs>
        <w:spacing w:line="276" w:lineRule="auto"/>
        <w:ind w:left="432"/>
        <w:jc w:val="both"/>
        <w:rPr>
          <w:rFonts w:ascii="Verdana" w:hAnsi="Verdana"/>
          <w:sz w:val="20"/>
        </w:rPr>
      </w:pPr>
      <w:r>
        <w:rPr>
          <w:rFonts w:ascii="Verdana" w:hAnsi="Verdana"/>
          <w:sz w:val="20"/>
        </w:rPr>
        <w:t>- O prazo de validade;</w:t>
      </w:r>
    </w:p>
    <w:p w14:paraId="77E79C35" w14:textId="77777777" w:rsidR="00844AA3" w:rsidRDefault="00000000">
      <w:pPr>
        <w:tabs>
          <w:tab w:val="left" w:pos="563"/>
        </w:tabs>
        <w:spacing w:line="276" w:lineRule="auto"/>
        <w:ind w:left="432"/>
        <w:jc w:val="both"/>
        <w:rPr>
          <w:rFonts w:ascii="Verdana" w:hAnsi="Verdana"/>
          <w:sz w:val="20"/>
        </w:rPr>
      </w:pPr>
      <w:r>
        <w:rPr>
          <w:rFonts w:ascii="Verdana" w:hAnsi="Verdana"/>
          <w:sz w:val="20"/>
        </w:rPr>
        <w:t xml:space="preserve">- A data da emissão; </w:t>
      </w:r>
    </w:p>
    <w:p w14:paraId="0B608675" w14:textId="77777777" w:rsidR="00844AA3" w:rsidRDefault="00000000">
      <w:pPr>
        <w:tabs>
          <w:tab w:val="left" w:pos="563"/>
        </w:tabs>
        <w:spacing w:line="276" w:lineRule="auto"/>
        <w:ind w:left="432"/>
        <w:jc w:val="both"/>
        <w:rPr>
          <w:rFonts w:ascii="Verdana" w:hAnsi="Verdana"/>
          <w:sz w:val="20"/>
        </w:rPr>
      </w:pPr>
      <w:r>
        <w:rPr>
          <w:rFonts w:ascii="Verdana" w:hAnsi="Verdana"/>
          <w:sz w:val="20"/>
        </w:rPr>
        <w:t xml:space="preserve">- Os dados da </w:t>
      </w:r>
      <w:r>
        <w:rPr>
          <w:rFonts w:ascii="Verdana" w:hAnsi="Verdana" w:cs="Arial"/>
          <w:sz w:val="20"/>
        </w:rPr>
        <w:t>Ata de Registro de Preços</w:t>
      </w:r>
      <w:r>
        <w:rPr>
          <w:rFonts w:ascii="Verdana" w:hAnsi="Verdana"/>
          <w:sz w:val="20"/>
        </w:rPr>
        <w:t xml:space="preserve"> e do órgão contratante; </w:t>
      </w:r>
    </w:p>
    <w:p w14:paraId="1112EAE2" w14:textId="77777777" w:rsidR="00844AA3" w:rsidRDefault="00000000">
      <w:pPr>
        <w:tabs>
          <w:tab w:val="left" w:pos="563"/>
        </w:tabs>
        <w:spacing w:line="276" w:lineRule="auto"/>
        <w:ind w:left="432"/>
        <w:jc w:val="both"/>
        <w:rPr>
          <w:rFonts w:ascii="Verdana" w:hAnsi="Verdana"/>
          <w:sz w:val="20"/>
        </w:rPr>
      </w:pPr>
      <w:r>
        <w:rPr>
          <w:rFonts w:ascii="Verdana" w:hAnsi="Verdana"/>
          <w:sz w:val="20"/>
        </w:rPr>
        <w:t xml:space="preserve">- O período respectivo de execução da </w:t>
      </w:r>
      <w:r>
        <w:rPr>
          <w:rFonts w:ascii="Verdana" w:hAnsi="Verdana" w:cs="Arial"/>
          <w:sz w:val="20"/>
        </w:rPr>
        <w:t>Ata de Registro de Preços</w:t>
      </w:r>
      <w:r>
        <w:rPr>
          <w:rFonts w:ascii="Verdana" w:hAnsi="Verdana"/>
          <w:sz w:val="20"/>
        </w:rPr>
        <w:t xml:space="preserve">; </w:t>
      </w:r>
    </w:p>
    <w:p w14:paraId="1DC9924E" w14:textId="77777777" w:rsidR="00844AA3" w:rsidRDefault="00000000">
      <w:pPr>
        <w:tabs>
          <w:tab w:val="left" w:pos="563"/>
        </w:tabs>
        <w:spacing w:line="276" w:lineRule="auto"/>
        <w:ind w:left="432"/>
        <w:jc w:val="both"/>
        <w:rPr>
          <w:rFonts w:ascii="Verdana" w:hAnsi="Verdana"/>
          <w:sz w:val="20"/>
        </w:rPr>
      </w:pPr>
      <w:r>
        <w:rPr>
          <w:rFonts w:ascii="Verdana" w:hAnsi="Verdana"/>
          <w:sz w:val="20"/>
        </w:rPr>
        <w:t xml:space="preserve">- O valor a pagar; e </w:t>
      </w:r>
    </w:p>
    <w:p w14:paraId="58FE88A3" w14:textId="77777777" w:rsidR="00844AA3" w:rsidRDefault="00000000">
      <w:pPr>
        <w:tabs>
          <w:tab w:val="left" w:pos="563"/>
        </w:tabs>
        <w:spacing w:line="276" w:lineRule="auto"/>
        <w:ind w:left="432"/>
        <w:jc w:val="both"/>
        <w:rPr>
          <w:rFonts w:ascii="Verdana" w:hAnsi="Verdana"/>
          <w:sz w:val="20"/>
        </w:rPr>
      </w:pPr>
      <w:r>
        <w:rPr>
          <w:rFonts w:ascii="Verdana" w:hAnsi="Verdana"/>
          <w:sz w:val="20"/>
        </w:rPr>
        <w:t>- Eventual destaque do valor de retenções tributárias cabíveis.</w:t>
      </w:r>
    </w:p>
    <w:p w14:paraId="37CCA7F0" w14:textId="77777777" w:rsidR="00844AA3" w:rsidRDefault="00000000">
      <w:pPr>
        <w:tabs>
          <w:tab w:val="left" w:pos="563"/>
        </w:tabs>
        <w:spacing w:line="276" w:lineRule="auto"/>
        <w:ind w:left="-22"/>
        <w:jc w:val="both"/>
        <w:rPr>
          <w:rFonts w:ascii="Verdana" w:hAnsi="Verdana"/>
          <w:sz w:val="20"/>
        </w:rPr>
      </w:pPr>
      <w:r>
        <w:rPr>
          <w:rFonts w:ascii="Verdana" w:hAnsi="Verdana"/>
          <w:sz w:val="20"/>
        </w:rPr>
        <w:t>8.4.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41536A0B" w14:textId="77777777" w:rsidR="00844AA3" w:rsidRDefault="00000000">
      <w:pPr>
        <w:tabs>
          <w:tab w:val="left" w:pos="109"/>
        </w:tabs>
        <w:spacing w:line="276" w:lineRule="auto"/>
        <w:ind w:left="-22"/>
        <w:jc w:val="both"/>
      </w:pPr>
      <w:r>
        <w:rPr>
          <w:rFonts w:ascii="Verdana" w:hAnsi="Verdana"/>
          <w:sz w:val="20"/>
        </w:rPr>
        <w:t>8.5.</w:t>
      </w:r>
      <w:r>
        <w:rPr>
          <w:rFonts w:ascii="Verdana" w:hAnsi="Verdana"/>
          <w:b/>
          <w:bCs/>
          <w:sz w:val="20"/>
        </w:rPr>
        <w:t xml:space="preserve"> </w:t>
      </w:r>
      <w:r>
        <w:rPr>
          <w:rFonts w:ascii="Verdana" w:hAnsi="Verdana"/>
          <w:sz w:val="20"/>
        </w:rPr>
        <w:t>A</w:t>
      </w:r>
      <w:r>
        <w:rPr>
          <w:rFonts w:ascii="Verdana" w:hAnsi="Verdana"/>
          <w:sz w:val="20"/>
          <w:lang w:eastAsia="en-US"/>
        </w:rPr>
        <w:t xml:space="preserve"> nota fiscal ou instrumento de cobrança equivalente deverá ser obrigatoriamente acompanhado da comprovação da regularidade fiscal</w:t>
      </w:r>
      <w:r>
        <w:rPr>
          <w:rStyle w:val="InternetLink"/>
          <w:rFonts w:ascii="Verdana" w:hAnsi="Verdana"/>
          <w:color w:val="auto"/>
          <w:sz w:val="20"/>
          <w:lang w:eastAsia="en-US"/>
        </w:rPr>
        <w:t>.</w:t>
      </w:r>
    </w:p>
    <w:p w14:paraId="38180941" w14:textId="77777777" w:rsidR="00844AA3" w:rsidRDefault="00000000">
      <w:pPr>
        <w:spacing w:line="276" w:lineRule="auto"/>
        <w:ind w:left="-22"/>
        <w:jc w:val="both"/>
        <w:rPr>
          <w:rFonts w:ascii="Verdana" w:hAnsi="Verdana"/>
          <w:sz w:val="20"/>
        </w:rPr>
      </w:pPr>
      <w:r>
        <w:rPr>
          <w:rFonts w:ascii="Verdana" w:hAnsi="Verdana"/>
          <w:sz w:val="20"/>
        </w:rPr>
        <w:t>8.6. O pagamento será efetuado no prazo de até 30 (trinta) dias úteis contados da finalização da liquidação da despesa.</w:t>
      </w:r>
    </w:p>
    <w:p w14:paraId="0D27D39D" w14:textId="77777777" w:rsidR="00844AA3" w:rsidRDefault="00000000">
      <w:pPr>
        <w:spacing w:line="276" w:lineRule="auto"/>
        <w:ind w:left="-22"/>
        <w:jc w:val="both"/>
        <w:rPr>
          <w:rFonts w:ascii="Verdana" w:hAnsi="Verdana"/>
          <w:sz w:val="20"/>
        </w:rPr>
      </w:pPr>
      <w:r>
        <w:rPr>
          <w:rFonts w:ascii="Verdana" w:hAnsi="Verdana"/>
          <w:sz w:val="20"/>
        </w:rPr>
        <w:t>8.7.</w:t>
      </w:r>
      <w:r>
        <w:rPr>
          <w:rFonts w:ascii="Verdana" w:hAnsi="Verdana"/>
          <w:b/>
          <w:bCs/>
          <w:sz w:val="20"/>
        </w:rPr>
        <w:t xml:space="preserve"> </w:t>
      </w:r>
      <w:r>
        <w:rPr>
          <w:rFonts w:ascii="Verdana" w:hAnsi="Verdana"/>
          <w:sz w:val="20"/>
        </w:rPr>
        <w:t>O pagamento será realizado por meio de ordem bancária, para crédito em banco, agência e conta corrente indicados pelo contratado.</w:t>
      </w:r>
    </w:p>
    <w:p w14:paraId="4BEDEF13" w14:textId="77777777" w:rsidR="00844AA3" w:rsidRDefault="00000000">
      <w:pPr>
        <w:spacing w:line="276" w:lineRule="auto"/>
        <w:ind w:left="-22"/>
        <w:jc w:val="both"/>
        <w:rPr>
          <w:rFonts w:ascii="Verdana" w:hAnsi="Verdana"/>
          <w:sz w:val="20"/>
        </w:rPr>
      </w:pPr>
      <w:r>
        <w:rPr>
          <w:rFonts w:ascii="Verdana" w:hAnsi="Verdana"/>
          <w:sz w:val="20"/>
        </w:rPr>
        <w:t>8.8. Será considerada data do pagamento o dia em que constar como emitida a ordem bancária para pagamento.</w:t>
      </w:r>
    </w:p>
    <w:p w14:paraId="01F978DC" w14:textId="77777777" w:rsidR="00844AA3" w:rsidRDefault="00000000">
      <w:pPr>
        <w:spacing w:line="276" w:lineRule="auto"/>
        <w:jc w:val="both"/>
        <w:rPr>
          <w:rFonts w:ascii="Verdana" w:hAnsi="Verdana"/>
          <w:sz w:val="20"/>
        </w:rPr>
      </w:pPr>
      <w:r>
        <w:rPr>
          <w:rFonts w:ascii="Verdana" w:hAnsi="Verdana"/>
          <w:sz w:val="20"/>
        </w:rPr>
        <w:t>8.9.</w:t>
      </w:r>
      <w:r>
        <w:rPr>
          <w:rFonts w:ascii="Verdana" w:hAnsi="Verdana"/>
          <w:b/>
          <w:bCs/>
          <w:sz w:val="20"/>
        </w:rPr>
        <w:t xml:space="preserve"> </w:t>
      </w:r>
      <w:r>
        <w:rPr>
          <w:rFonts w:ascii="Verdana" w:hAnsi="Verdana"/>
          <w:sz w:val="20"/>
        </w:rPr>
        <w:t>Quando do pagamento, será efetuada a retenção tributária prevista na legislação aplicável.</w:t>
      </w:r>
    </w:p>
    <w:p w14:paraId="5A9E31F0" w14:textId="77777777" w:rsidR="00844AA3" w:rsidRDefault="00000000">
      <w:pPr>
        <w:tabs>
          <w:tab w:val="left" w:pos="563"/>
        </w:tabs>
        <w:spacing w:line="276" w:lineRule="auto"/>
        <w:jc w:val="both"/>
      </w:pPr>
      <w:r>
        <w:rPr>
          <w:rFonts w:ascii="Verdana" w:hAnsi="Verdana"/>
          <w:sz w:val="20"/>
          <w:lang w:eastAsia="en-US"/>
        </w:rPr>
        <w:t xml:space="preserve">8.10. O contratado regularmente optante pelo Simples Nacional, nos termos da </w:t>
      </w:r>
      <w:hyperlink r:id="rId9">
        <w:r>
          <w:rPr>
            <w:rFonts w:ascii="Verdana" w:hAnsi="Verdana"/>
            <w:sz w:val="20"/>
            <w:lang w:eastAsia="en-US"/>
          </w:rPr>
          <w:t>Lei Complementar nº 123, de 2006</w:t>
        </w:r>
      </w:hyperlink>
      <w:r>
        <w:rPr>
          <w:rFonts w:ascii="Verdana" w:hAnsi="Verdana"/>
          <w:sz w:val="20"/>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01EEAFDE" w14:textId="77777777" w:rsidR="00844AA3" w:rsidRDefault="00000000">
      <w:pPr>
        <w:tabs>
          <w:tab w:val="left" w:pos="563"/>
        </w:tabs>
        <w:spacing w:line="276" w:lineRule="auto"/>
        <w:jc w:val="both"/>
        <w:rPr>
          <w:rFonts w:ascii="Verdana" w:hAnsi="Verdana"/>
          <w:sz w:val="20"/>
        </w:rPr>
      </w:pPr>
      <w:r>
        <w:rPr>
          <w:rFonts w:ascii="Verdana" w:hAnsi="Verdana"/>
          <w:sz w:val="20"/>
          <w:lang w:eastAsia="en-US"/>
        </w:rPr>
        <w:t xml:space="preserve">8 .11. Conforme Decreto Municipal nº 3.686/2023 será retido o Imposto de Renda na Fonte nos pagamentos efetuados por Órgãos, Autarquias e Fundações </w:t>
      </w:r>
      <w:proofErr w:type="gramStart"/>
      <w:r>
        <w:rPr>
          <w:rFonts w:ascii="Verdana" w:hAnsi="Verdana"/>
          <w:sz w:val="20"/>
          <w:lang w:eastAsia="en-US"/>
        </w:rPr>
        <w:t>instituídas  e</w:t>
      </w:r>
      <w:proofErr w:type="gramEnd"/>
      <w:r>
        <w:rPr>
          <w:rFonts w:ascii="Verdana" w:hAnsi="Verdana"/>
          <w:sz w:val="20"/>
          <w:lang w:eastAsia="en-US"/>
        </w:rPr>
        <w:t xml:space="preserve"> mantidas pelo Município de São Gabriel da Palha a pessoas jurídicas pelo fornecimento de bens/prestação de serviços.</w:t>
      </w:r>
    </w:p>
    <w:p w14:paraId="3CDD7C70" w14:textId="77777777" w:rsidR="00844AA3" w:rsidRDefault="00844AA3">
      <w:pPr>
        <w:spacing w:line="276" w:lineRule="auto"/>
        <w:jc w:val="both"/>
        <w:rPr>
          <w:rFonts w:ascii="Verdana" w:hAnsi="Verdana"/>
          <w:b/>
          <w:bCs/>
          <w:sz w:val="20"/>
        </w:rPr>
      </w:pPr>
    </w:p>
    <w:p w14:paraId="17FBB5A6" w14:textId="77777777" w:rsidR="00844AA3" w:rsidRDefault="00000000">
      <w:pPr>
        <w:spacing w:line="276" w:lineRule="auto"/>
        <w:jc w:val="both"/>
        <w:rPr>
          <w:rFonts w:ascii="Verdana" w:hAnsi="Verdana"/>
          <w:sz w:val="20"/>
        </w:rPr>
      </w:pPr>
      <w:r>
        <w:rPr>
          <w:rFonts w:ascii="Verdana" w:hAnsi="Verdana"/>
          <w:b/>
          <w:bCs/>
          <w:iCs/>
          <w:color w:val="000000"/>
          <w:sz w:val="20"/>
        </w:rPr>
        <w:t>9. DAS SANÇÕES</w:t>
      </w:r>
    </w:p>
    <w:p w14:paraId="2E746D6F" w14:textId="77777777" w:rsidR="00844AA3" w:rsidRDefault="00000000">
      <w:pPr>
        <w:spacing w:line="276" w:lineRule="auto"/>
        <w:jc w:val="both"/>
        <w:rPr>
          <w:rFonts w:ascii="Verdana" w:hAnsi="Verdana"/>
          <w:sz w:val="20"/>
        </w:rPr>
      </w:pPr>
      <w:r>
        <w:rPr>
          <w:rFonts w:ascii="Verdana" w:hAnsi="Verdana"/>
          <w:iCs/>
          <w:color w:val="000000"/>
          <w:sz w:val="20"/>
        </w:rPr>
        <w:t>9.1. Comete infração administrativa o fornecedor/prestador de serviço que cometer quaisquer das infrações previstas no art. 155 da Lei nº 14.133, de 2021, quais sejam:</w:t>
      </w:r>
    </w:p>
    <w:p w14:paraId="439703C8" w14:textId="77777777" w:rsidR="00844AA3" w:rsidRDefault="00000000">
      <w:pPr>
        <w:spacing w:line="276" w:lineRule="auto"/>
        <w:jc w:val="both"/>
        <w:rPr>
          <w:rFonts w:ascii="Verdana" w:hAnsi="Verdana"/>
          <w:sz w:val="20"/>
        </w:rPr>
      </w:pPr>
      <w:r>
        <w:rPr>
          <w:rFonts w:ascii="Verdana" w:hAnsi="Verdana"/>
          <w:iCs/>
          <w:color w:val="000000"/>
          <w:sz w:val="20"/>
        </w:rPr>
        <w:t xml:space="preserve">9.1.1. Dar causa à inexecução parcial da </w:t>
      </w:r>
      <w:r>
        <w:rPr>
          <w:rFonts w:ascii="Verdana" w:hAnsi="Verdana" w:cs="Arial"/>
          <w:color w:val="000000"/>
          <w:sz w:val="20"/>
        </w:rPr>
        <w:t>Ata de Registro de Preços</w:t>
      </w:r>
      <w:r>
        <w:rPr>
          <w:rFonts w:ascii="Verdana" w:hAnsi="Verdana"/>
          <w:iCs/>
          <w:color w:val="000000"/>
          <w:sz w:val="20"/>
        </w:rPr>
        <w:t>.</w:t>
      </w:r>
    </w:p>
    <w:p w14:paraId="1378DBF0" w14:textId="77777777" w:rsidR="00844AA3" w:rsidRDefault="00000000">
      <w:pPr>
        <w:spacing w:line="276" w:lineRule="auto"/>
        <w:jc w:val="both"/>
        <w:rPr>
          <w:rFonts w:ascii="Verdana" w:hAnsi="Verdana"/>
          <w:sz w:val="20"/>
        </w:rPr>
      </w:pPr>
      <w:r>
        <w:rPr>
          <w:rFonts w:ascii="Verdana" w:hAnsi="Verdana"/>
          <w:iCs/>
          <w:color w:val="000000"/>
          <w:sz w:val="20"/>
        </w:rPr>
        <w:t>9.1.2. Dar causa à inexecução parcial que cause grave dano à Administração, ao funcionamento dos serviços públicos ou ao interesse coletivo.</w:t>
      </w:r>
    </w:p>
    <w:p w14:paraId="1E9A3638" w14:textId="77777777" w:rsidR="00844AA3" w:rsidRDefault="00000000">
      <w:pPr>
        <w:spacing w:line="276" w:lineRule="auto"/>
        <w:jc w:val="both"/>
        <w:rPr>
          <w:rFonts w:ascii="Verdana" w:hAnsi="Verdana"/>
          <w:sz w:val="20"/>
        </w:rPr>
      </w:pPr>
      <w:r>
        <w:rPr>
          <w:rFonts w:ascii="Verdana" w:hAnsi="Verdana"/>
          <w:iCs/>
          <w:color w:val="000000"/>
          <w:sz w:val="20"/>
        </w:rPr>
        <w:t>9.1.3. Dar causa à inexecução total;</w:t>
      </w:r>
    </w:p>
    <w:p w14:paraId="1D1EC662" w14:textId="77777777" w:rsidR="00844AA3" w:rsidRDefault="00000000">
      <w:pPr>
        <w:spacing w:line="276" w:lineRule="auto"/>
        <w:jc w:val="both"/>
        <w:rPr>
          <w:rFonts w:ascii="Verdana" w:hAnsi="Verdana"/>
          <w:sz w:val="20"/>
        </w:rPr>
      </w:pPr>
      <w:r>
        <w:rPr>
          <w:rFonts w:ascii="Verdana" w:hAnsi="Verdana"/>
          <w:iCs/>
          <w:color w:val="000000"/>
          <w:sz w:val="20"/>
        </w:rPr>
        <w:t>9.1.4. Deixar de entregar a documentação exigida para o certame.</w:t>
      </w:r>
    </w:p>
    <w:p w14:paraId="40AD4E61" w14:textId="77777777" w:rsidR="00844AA3" w:rsidRDefault="00000000">
      <w:pPr>
        <w:spacing w:line="276" w:lineRule="auto"/>
        <w:jc w:val="both"/>
        <w:rPr>
          <w:rFonts w:ascii="Verdana" w:hAnsi="Verdana"/>
          <w:sz w:val="20"/>
        </w:rPr>
      </w:pPr>
      <w:r>
        <w:rPr>
          <w:rFonts w:ascii="Verdana" w:hAnsi="Verdana"/>
          <w:iCs/>
          <w:color w:val="000000"/>
          <w:sz w:val="20"/>
        </w:rPr>
        <w:lastRenderedPageBreak/>
        <w:t>9.1.5. Não manter a proposta, salvo em decorrência de fato superveniente devidamente justificado.</w:t>
      </w:r>
    </w:p>
    <w:p w14:paraId="53A4C298" w14:textId="77777777" w:rsidR="00844AA3" w:rsidRDefault="00000000">
      <w:pPr>
        <w:spacing w:line="276" w:lineRule="auto"/>
        <w:jc w:val="both"/>
        <w:rPr>
          <w:rFonts w:ascii="Verdana" w:hAnsi="Verdana"/>
          <w:sz w:val="20"/>
        </w:rPr>
      </w:pPr>
      <w:r>
        <w:rPr>
          <w:rFonts w:ascii="Verdana" w:hAnsi="Verdana"/>
          <w:iCs/>
          <w:color w:val="000000"/>
          <w:sz w:val="20"/>
        </w:rPr>
        <w:t xml:space="preserve">9.1.6. Não celebrar a </w:t>
      </w:r>
      <w:r>
        <w:rPr>
          <w:rFonts w:ascii="Verdana" w:hAnsi="Verdana" w:cs="Arial"/>
          <w:color w:val="000000"/>
          <w:sz w:val="20"/>
        </w:rPr>
        <w:t>Ata de Registro de Preços</w:t>
      </w:r>
      <w:r>
        <w:rPr>
          <w:rFonts w:ascii="Verdana" w:hAnsi="Verdana"/>
          <w:iCs/>
          <w:color w:val="000000"/>
          <w:sz w:val="20"/>
        </w:rPr>
        <w:t xml:space="preserve"> ou não entregar a documentação exigida para a contratação/aquisição, quando convocado dentro do prazo de validade de sua proposta. </w:t>
      </w:r>
    </w:p>
    <w:p w14:paraId="72CA1583" w14:textId="77777777" w:rsidR="00844AA3" w:rsidRDefault="00000000">
      <w:pPr>
        <w:spacing w:line="276" w:lineRule="auto"/>
        <w:jc w:val="both"/>
        <w:rPr>
          <w:rFonts w:ascii="Verdana" w:hAnsi="Verdana"/>
          <w:sz w:val="20"/>
        </w:rPr>
      </w:pPr>
      <w:r>
        <w:rPr>
          <w:rFonts w:ascii="Verdana" w:hAnsi="Verdana"/>
          <w:iCs/>
          <w:color w:val="000000"/>
          <w:sz w:val="20"/>
        </w:rPr>
        <w:t>9.1.7. Ensejar o retardamento da execução ou da entrega do objeto sem motivo justificado,</w:t>
      </w:r>
    </w:p>
    <w:p w14:paraId="4DA829B1" w14:textId="77777777" w:rsidR="00844AA3" w:rsidRDefault="00000000">
      <w:pPr>
        <w:spacing w:line="276" w:lineRule="auto"/>
        <w:jc w:val="both"/>
        <w:rPr>
          <w:rFonts w:ascii="Verdana" w:hAnsi="Verdana"/>
          <w:sz w:val="20"/>
        </w:rPr>
      </w:pPr>
      <w:r>
        <w:rPr>
          <w:rFonts w:ascii="Verdana" w:hAnsi="Verdana"/>
          <w:iCs/>
          <w:color w:val="000000"/>
          <w:sz w:val="20"/>
        </w:rPr>
        <w:t>9.1.8. Apresentar declaração ou documentação falsa exigida para o certame ou prestar declaração falsa durante a dispensa eletrônica ou a execução do objeto.</w:t>
      </w:r>
    </w:p>
    <w:p w14:paraId="475442BE" w14:textId="77777777" w:rsidR="00844AA3" w:rsidRDefault="00000000">
      <w:pPr>
        <w:spacing w:line="276" w:lineRule="auto"/>
        <w:jc w:val="both"/>
        <w:rPr>
          <w:rFonts w:ascii="Verdana" w:hAnsi="Verdana"/>
          <w:sz w:val="20"/>
        </w:rPr>
      </w:pPr>
      <w:r>
        <w:rPr>
          <w:rFonts w:ascii="Verdana" w:hAnsi="Verdana"/>
          <w:iCs/>
          <w:color w:val="000000"/>
          <w:sz w:val="20"/>
        </w:rPr>
        <w:t>9.1.9. Fraudar a dispensa eletrônica ou praticar ato fraudulento na execução do objeto.</w:t>
      </w:r>
    </w:p>
    <w:p w14:paraId="06914BE4" w14:textId="77777777" w:rsidR="00844AA3" w:rsidRDefault="00000000">
      <w:pPr>
        <w:spacing w:line="276" w:lineRule="auto"/>
        <w:jc w:val="both"/>
        <w:rPr>
          <w:rFonts w:ascii="Verdana" w:hAnsi="Verdana"/>
          <w:sz w:val="20"/>
        </w:rPr>
      </w:pPr>
      <w:r>
        <w:rPr>
          <w:rFonts w:ascii="Verdana" w:hAnsi="Verdana"/>
          <w:iCs/>
          <w:color w:val="000000"/>
          <w:sz w:val="20"/>
        </w:rPr>
        <w:t>9.1.10. Comportar-se de modo inidôneo ou cometer fraude de qualquer natureza.</w:t>
      </w:r>
    </w:p>
    <w:p w14:paraId="0F192DA4" w14:textId="77777777" w:rsidR="00844AA3" w:rsidRDefault="00000000">
      <w:pPr>
        <w:spacing w:line="276" w:lineRule="auto"/>
        <w:jc w:val="both"/>
        <w:rPr>
          <w:rFonts w:ascii="Verdana" w:hAnsi="Verdana"/>
          <w:sz w:val="20"/>
        </w:rPr>
      </w:pPr>
      <w:r>
        <w:rPr>
          <w:rFonts w:ascii="Verdana" w:hAnsi="Verdana"/>
          <w:iCs/>
          <w:color w:val="000000"/>
          <w:sz w:val="20"/>
        </w:rPr>
        <w:t>9.1.10.1. Considera-se comportamento inidôneo, entre outros, a declaração falsa quanto às condições de participação, quanto ao enquadramento como ME/EPP ou o conluio entre os fornecedores, em qualquer momento da dispensa, mesmo após o encerramento da fase de lances.</w:t>
      </w:r>
    </w:p>
    <w:p w14:paraId="53F8AED0" w14:textId="77777777" w:rsidR="00844AA3" w:rsidRDefault="00000000">
      <w:pPr>
        <w:spacing w:line="276" w:lineRule="auto"/>
        <w:jc w:val="both"/>
        <w:rPr>
          <w:rFonts w:ascii="Verdana" w:hAnsi="Verdana"/>
          <w:sz w:val="20"/>
        </w:rPr>
      </w:pPr>
      <w:r>
        <w:rPr>
          <w:rFonts w:ascii="Verdana" w:hAnsi="Verdana"/>
          <w:iCs/>
          <w:color w:val="000000"/>
          <w:sz w:val="20"/>
        </w:rPr>
        <w:t>9.1.11. Praticar atos ilícitos com vistas a frustrar os objetivos deste certame.</w:t>
      </w:r>
    </w:p>
    <w:p w14:paraId="06575149" w14:textId="77777777" w:rsidR="00844AA3" w:rsidRDefault="00000000">
      <w:pPr>
        <w:spacing w:line="276" w:lineRule="auto"/>
        <w:jc w:val="both"/>
        <w:rPr>
          <w:rFonts w:ascii="Verdana" w:hAnsi="Verdana"/>
          <w:sz w:val="20"/>
        </w:rPr>
      </w:pPr>
      <w:r>
        <w:rPr>
          <w:rFonts w:ascii="Verdana" w:hAnsi="Verdana"/>
          <w:iCs/>
          <w:color w:val="000000"/>
          <w:sz w:val="20"/>
        </w:rPr>
        <w:t>9.1.12. Praticar ato lesivo previsto no art. 5º da Lei nº 12.846, de 1º de agosto de 2013.</w:t>
      </w:r>
    </w:p>
    <w:p w14:paraId="5ED60A53" w14:textId="77777777" w:rsidR="00844AA3" w:rsidRDefault="00000000">
      <w:pPr>
        <w:spacing w:line="276" w:lineRule="auto"/>
        <w:jc w:val="both"/>
        <w:rPr>
          <w:rFonts w:ascii="Verdana" w:hAnsi="Verdana"/>
          <w:sz w:val="20"/>
        </w:rPr>
      </w:pPr>
      <w:r>
        <w:rPr>
          <w:rFonts w:ascii="Verdana" w:hAnsi="Verdana"/>
          <w:iCs/>
          <w:color w:val="000000"/>
          <w:sz w:val="20"/>
        </w:rPr>
        <w:t>9.2. O fornecedor que cometer qualquer das infrações discriminadas nos subitens anteriores ficará sujeito, sem prejuízo da responsabilidade civil e criminal, às seguintes sanções:</w:t>
      </w:r>
    </w:p>
    <w:p w14:paraId="545703D1" w14:textId="77777777" w:rsidR="00844AA3" w:rsidRDefault="00000000">
      <w:pPr>
        <w:spacing w:line="276" w:lineRule="auto"/>
        <w:jc w:val="both"/>
        <w:rPr>
          <w:rFonts w:ascii="Verdana" w:hAnsi="Verdana"/>
          <w:sz w:val="20"/>
        </w:rPr>
      </w:pPr>
      <w:r>
        <w:rPr>
          <w:rFonts w:ascii="Verdana" w:hAnsi="Verdana"/>
          <w:iCs/>
          <w:color w:val="000000"/>
          <w:sz w:val="20"/>
        </w:rPr>
        <w:tab/>
        <w:t>a) Advertência pela falta do subitem 9.1.1 deste Termo de Referência, quando não se justificar a imposição de penalidade mais grave.</w:t>
      </w:r>
    </w:p>
    <w:p w14:paraId="293A57D2" w14:textId="77777777" w:rsidR="00844AA3" w:rsidRDefault="00000000">
      <w:pPr>
        <w:spacing w:line="276" w:lineRule="auto"/>
        <w:ind w:left="-57"/>
        <w:jc w:val="both"/>
        <w:rPr>
          <w:rFonts w:ascii="Verdana" w:hAnsi="Verdana"/>
          <w:sz w:val="20"/>
        </w:rPr>
      </w:pPr>
      <w:r>
        <w:rPr>
          <w:rFonts w:ascii="Verdana" w:hAnsi="Verdana"/>
          <w:iCs/>
          <w:color w:val="000000"/>
          <w:sz w:val="20"/>
        </w:rPr>
        <w:tab/>
      </w:r>
      <w:r>
        <w:rPr>
          <w:rFonts w:ascii="Verdana" w:hAnsi="Verdana"/>
          <w:iCs/>
          <w:color w:val="000000"/>
          <w:sz w:val="20"/>
        </w:rPr>
        <w:tab/>
        <w:t xml:space="preserve">b) Multa, calculada na forma do edital, com base no total do valor da contratação realizada de forma direta e será aplicada ao responsável por qualquer das infrações administrativas previstas no item 9.1 deste Termo de Referência, no percentual de 10% (dez por cento), na hipótese de cometimento das infrações previstas nos itens 9.1.1 a 9.1.7 e 20% (vinte por cento), se cometidas infrações previstas nos itens 9.1.8 a 9.1.12; </w:t>
      </w:r>
    </w:p>
    <w:p w14:paraId="3E47E689" w14:textId="77777777" w:rsidR="00844AA3" w:rsidRDefault="00000000">
      <w:pPr>
        <w:spacing w:line="276" w:lineRule="auto"/>
        <w:jc w:val="both"/>
        <w:rPr>
          <w:rFonts w:ascii="Verdana" w:hAnsi="Verdana"/>
          <w:sz w:val="20"/>
        </w:rPr>
      </w:pPr>
      <w:r>
        <w:rPr>
          <w:rFonts w:ascii="Verdana" w:hAnsi="Verdana"/>
          <w:iCs/>
          <w:color w:val="000000"/>
          <w:sz w:val="20"/>
        </w:rPr>
        <w:tab/>
      </w:r>
      <w:r>
        <w:rPr>
          <w:rFonts w:ascii="Verdana" w:hAnsi="Verdana"/>
          <w:iCs/>
          <w:color w:val="000000"/>
          <w:sz w:val="20"/>
        </w:rPr>
        <w:tab/>
        <w:t>b.1) O valor da multa poderá ser descontado das faturas devidas à CONTRATADA;</w:t>
      </w:r>
    </w:p>
    <w:p w14:paraId="6763E80A" w14:textId="77777777" w:rsidR="00844AA3" w:rsidRDefault="00000000">
      <w:pPr>
        <w:spacing w:line="276" w:lineRule="auto"/>
        <w:jc w:val="both"/>
        <w:rPr>
          <w:rFonts w:ascii="Verdana" w:hAnsi="Verdana"/>
          <w:sz w:val="20"/>
        </w:rPr>
      </w:pPr>
      <w:r>
        <w:rPr>
          <w:rFonts w:ascii="Verdana" w:hAnsi="Verdana"/>
          <w:iCs/>
          <w:color w:val="000000"/>
          <w:sz w:val="20"/>
        </w:rPr>
        <w:tab/>
      </w:r>
      <w:r>
        <w:rPr>
          <w:rFonts w:ascii="Verdana" w:hAnsi="Verdana"/>
          <w:iCs/>
          <w:color w:val="000000"/>
          <w:sz w:val="20"/>
        </w:rPr>
        <w:tab/>
        <w:t xml:space="preserve">b.2) A multa pode ser aplicada isoladamente ou juntamente com as penalidades definidas nos itens “c” e “d” abaixo: </w:t>
      </w:r>
    </w:p>
    <w:p w14:paraId="7EC9B267" w14:textId="77777777" w:rsidR="00844AA3" w:rsidRDefault="00000000">
      <w:pPr>
        <w:spacing w:line="276" w:lineRule="auto"/>
        <w:jc w:val="both"/>
        <w:rPr>
          <w:rFonts w:ascii="Verdana" w:hAnsi="Verdana"/>
          <w:sz w:val="20"/>
        </w:rPr>
      </w:pPr>
      <w:r>
        <w:rPr>
          <w:rFonts w:ascii="Verdana" w:hAnsi="Verdana"/>
          <w:iCs/>
          <w:color w:val="000000"/>
          <w:sz w:val="20"/>
        </w:rPr>
        <w:tab/>
        <w:t>c) Impedimento de licitar e contratar no âmbito da Administração Pública direta e indireta do ente federativo que tiver aplicado a sanção, pelo prazo máximo de 03 (três) anos, nos casos dos subitens 9.1.2 a 9.1.7 deste Termo de Referência, quando não se justificar a imposição de penalidade mais grave.</w:t>
      </w:r>
    </w:p>
    <w:p w14:paraId="1ACE1367" w14:textId="77777777" w:rsidR="00844AA3" w:rsidRDefault="00000000">
      <w:pPr>
        <w:spacing w:line="276" w:lineRule="auto"/>
        <w:jc w:val="both"/>
        <w:rPr>
          <w:rFonts w:ascii="Verdana" w:hAnsi="Verdana"/>
          <w:sz w:val="20"/>
        </w:rPr>
      </w:pPr>
      <w:r>
        <w:rPr>
          <w:rFonts w:ascii="Verdana" w:hAnsi="Verdana"/>
          <w:iCs/>
          <w:color w:val="000000"/>
          <w:sz w:val="20"/>
        </w:rPr>
        <w:tab/>
        <w:t>d) Declaração de inidoneidade para licitar ou contratar, que impedirá o responsável de licitar ou contratar no âmbito da Administração Pública direta e indireta de todos os entes federativos, pelo prazo mínimo de 03 (três) anos e máximo de 06 (seis) anos, nos casos dos subitens 9.1.2 a 9.1.12, deste Termo de Referência.</w:t>
      </w:r>
    </w:p>
    <w:p w14:paraId="6ECB252A" w14:textId="77777777" w:rsidR="00844AA3" w:rsidRDefault="00000000">
      <w:pPr>
        <w:spacing w:line="276" w:lineRule="auto"/>
        <w:jc w:val="both"/>
        <w:rPr>
          <w:rFonts w:ascii="Verdana" w:hAnsi="Verdana"/>
          <w:sz w:val="20"/>
        </w:rPr>
      </w:pPr>
      <w:r>
        <w:rPr>
          <w:rFonts w:ascii="Verdana" w:hAnsi="Verdana"/>
          <w:iCs/>
          <w:color w:val="000000"/>
          <w:sz w:val="20"/>
        </w:rPr>
        <w:t>9.3. Na aplicação das sanções serão considerados:</w:t>
      </w:r>
    </w:p>
    <w:p w14:paraId="025DB8CB" w14:textId="77777777" w:rsidR="00844AA3" w:rsidRDefault="00000000">
      <w:pPr>
        <w:spacing w:line="276" w:lineRule="auto"/>
        <w:jc w:val="both"/>
        <w:rPr>
          <w:rFonts w:ascii="Verdana" w:hAnsi="Verdana"/>
          <w:sz w:val="20"/>
        </w:rPr>
      </w:pPr>
      <w:r>
        <w:rPr>
          <w:rFonts w:ascii="Verdana" w:hAnsi="Verdana"/>
          <w:iCs/>
          <w:color w:val="000000"/>
          <w:sz w:val="20"/>
        </w:rPr>
        <w:t>9.3.1. A natureza e a gravidade da infração cometida.</w:t>
      </w:r>
    </w:p>
    <w:p w14:paraId="6086F306" w14:textId="77777777" w:rsidR="00844AA3" w:rsidRDefault="00000000">
      <w:pPr>
        <w:spacing w:line="276" w:lineRule="auto"/>
        <w:jc w:val="both"/>
        <w:rPr>
          <w:rFonts w:ascii="Verdana" w:hAnsi="Verdana"/>
          <w:sz w:val="20"/>
        </w:rPr>
      </w:pPr>
      <w:r>
        <w:rPr>
          <w:rFonts w:ascii="Verdana" w:hAnsi="Verdana"/>
          <w:iCs/>
          <w:color w:val="000000"/>
          <w:sz w:val="20"/>
        </w:rPr>
        <w:t>9.3.2. As peculiaridades do caso concreto.</w:t>
      </w:r>
    </w:p>
    <w:p w14:paraId="34261EA0" w14:textId="77777777" w:rsidR="00844AA3" w:rsidRDefault="00000000">
      <w:pPr>
        <w:spacing w:line="276" w:lineRule="auto"/>
        <w:jc w:val="both"/>
        <w:rPr>
          <w:rFonts w:ascii="Verdana" w:hAnsi="Verdana"/>
          <w:sz w:val="20"/>
        </w:rPr>
      </w:pPr>
      <w:r>
        <w:rPr>
          <w:rFonts w:ascii="Verdana" w:hAnsi="Verdana"/>
          <w:iCs/>
          <w:color w:val="000000"/>
          <w:sz w:val="20"/>
        </w:rPr>
        <w:t>9.3.3. As circunstâncias agravantes ou atenuantes.</w:t>
      </w:r>
    </w:p>
    <w:p w14:paraId="3571AAC1" w14:textId="77777777" w:rsidR="00844AA3" w:rsidRDefault="00000000">
      <w:pPr>
        <w:spacing w:line="276" w:lineRule="auto"/>
        <w:jc w:val="both"/>
        <w:rPr>
          <w:rFonts w:ascii="Verdana" w:hAnsi="Verdana"/>
          <w:sz w:val="20"/>
        </w:rPr>
      </w:pPr>
      <w:r>
        <w:rPr>
          <w:rFonts w:ascii="Verdana" w:hAnsi="Verdana"/>
          <w:iCs/>
          <w:color w:val="000000"/>
          <w:sz w:val="20"/>
        </w:rPr>
        <w:t>9.3.4. Os danos que dela provierem para a Administração Pública.</w:t>
      </w:r>
    </w:p>
    <w:p w14:paraId="64B084A7" w14:textId="77777777" w:rsidR="00844AA3" w:rsidRDefault="00000000">
      <w:pPr>
        <w:spacing w:line="276" w:lineRule="auto"/>
        <w:jc w:val="both"/>
        <w:rPr>
          <w:rFonts w:ascii="Verdana" w:hAnsi="Verdana"/>
          <w:sz w:val="20"/>
        </w:rPr>
      </w:pPr>
      <w:r>
        <w:rPr>
          <w:rFonts w:ascii="Verdana" w:hAnsi="Verdana"/>
          <w:iCs/>
          <w:color w:val="000000"/>
          <w:sz w:val="20"/>
        </w:rPr>
        <w:t>9.3.5. A implantação ou o aperfeiçoamento de programa de integridade, conforme normas e orientações dos órgãos de controle.</w:t>
      </w:r>
    </w:p>
    <w:p w14:paraId="62DDF300" w14:textId="77777777" w:rsidR="00844AA3" w:rsidRDefault="00000000">
      <w:pPr>
        <w:spacing w:line="276" w:lineRule="auto"/>
        <w:jc w:val="both"/>
        <w:rPr>
          <w:rFonts w:ascii="Verdana" w:hAnsi="Verdana"/>
          <w:sz w:val="20"/>
        </w:rPr>
      </w:pPr>
      <w:r>
        <w:rPr>
          <w:rFonts w:ascii="Verdana" w:hAnsi="Verdana"/>
          <w:iCs/>
          <w:color w:val="000000"/>
          <w:sz w:val="20"/>
        </w:rPr>
        <w:t>9.4. Se a multa aplicada e as indenizações cabíveis forem superiores ao valor de pagamento eventualmente devido pela Administração à CONTRATADA, além da perda desse valor, a diferença será descontada da garantia prestada ou será cobrada judicialmente.</w:t>
      </w:r>
    </w:p>
    <w:p w14:paraId="77C03C42" w14:textId="77777777" w:rsidR="00844AA3" w:rsidRDefault="00000000">
      <w:pPr>
        <w:spacing w:line="276" w:lineRule="auto"/>
        <w:jc w:val="both"/>
        <w:rPr>
          <w:rFonts w:ascii="Verdana" w:hAnsi="Verdana"/>
          <w:sz w:val="20"/>
        </w:rPr>
      </w:pPr>
      <w:r>
        <w:rPr>
          <w:rFonts w:ascii="Verdana" w:hAnsi="Verdana"/>
          <w:iCs/>
          <w:color w:val="000000"/>
          <w:sz w:val="20"/>
        </w:rPr>
        <w:t>9.5. A aplicação de qualquer das penalidades previstas realizar-se-á em processo administrativo que assegurará o contraditório e a ampla defesa ao fornecedor/adjudicatário, observando-se o rito procedimental previsto no Capítulo I do Título IV da Lei 14.133/2021 – Das Infrações e Sanções Administrativas.</w:t>
      </w:r>
    </w:p>
    <w:p w14:paraId="24D4BA72" w14:textId="77777777" w:rsidR="00844AA3" w:rsidRDefault="00844AA3">
      <w:pPr>
        <w:spacing w:line="276" w:lineRule="auto"/>
        <w:jc w:val="both"/>
        <w:rPr>
          <w:rFonts w:ascii="Verdana" w:hAnsi="Verdana"/>
          <w:sz w:val="20"/>
        </w:rPr>
      </w:pPr>
    </w:p>
    <w:p w14:paraId="100174AB" w14:textId="77777777" w:rsidR="00844AA3" w:rsidRDefault="00000000">
      <w:pPr>
        <w:spacing w:line="276" w:lineRule="auto"/>
        <w:ind w:left="-79"/>
        <w:jc w:val="both"/>
        <w:rPr>
          <w:rFonts w:ascii="Verdana" w:hAnsi="Verdana"/>
          <w:sz w:val="20"/>
        </w:rPr>
      </w:pPr>
      <w:r>
        <w:rPr>
          <w:rFonts w:ascii="Verdana" w:hAnsi="Verdana"/>
          <w:b/>
          <w:bCs/>
          <w:sz w:val="20"/>
          <w:lang w:eastAsia="en-US"/>
        </w:rPr>
        <w:t>10. DA HABILITAÇÃO</w:t>
      </w:r>
    </w:p>
    <w:p w14:paraId="22E58204" w14:textId="77777777" w:rsidR="00844AA3" w:rsidRDefault="00000000">
      <w:pPr>
        <w:spacing w:line="276" w:lineRule="auto"/>
        <w:ind w:left="-79"/>
        <w:jc w:val="both"/>
        <w:rPr>
          <w:rFonts w:ascii="Verdana" w:hAnsi="Verdana"/>
          <w:sz w:val="20"/>
        </w:rPr>
      </w:pPr>
      <w:r>
        <w:rPr>
          <w:rFonts w:ascii="Verdana" w:hAnsi="Verdana" w:cs="Verdana"/>
          <w:sz w:val="20"/>
          <w:lang w:eastAsia="ar-SA"/>
        </w:rPr>
        <w:t>10.1 Como condição prévia ao exame da documentação de habilitação do licitante detentor da proposta classificada em primeiro lugar, o agente de contratação verificará o eventual descumprimento das condições de participação, especialmente quanto à existência de sanção que impeça a participação no certame ou a futura contratação, mediante a consulta aos seguintes cadastros:</w:t>
      </w:r>
    </w:p>
    <w:p w14:paraId="59B98847" w14:textId="77777777" w:rsidR="00844AA3" w:rsidRDefault="00000000">
      <w:pPr>
        <w:pStyle w:val="PargrafodaLista"/>
        <w:spacing w:before="57" w:after="57"/>
        <w:ind w:left="0"/>
        <w:contextualSpacing w:val="0"/>
        <w:jc w:val="both"/>
        <w:rPr>
          <w:rFonts w:ascii="Verdana" w:hAnsi="Verdana"/>
          <w:sz w:val="20"/>
          <w:szCs w:val="20"/>
        </w:rPr>
      </w:pPr>
      <w:r>
        <w:rPr>
          <w:rFonts w:ascii="Verdana" w:hAnsi="Verdana" w:cs="Verdana"/>
          <w:sz w:val="20"/>
          <w:szCs w:val="20"/>
          <w:lang w:eastAsia="ar-SA"/>
        </w:rPr>
        <w:t>a) SICAF;</w:t>
      </w:r>
    </w:p>
    <w:p w14:paraId="3DADE7CE" w14:textId="77777777" w:rsidR="00844AA3" w:rsidRDefault="00000000">
      <w:pPr>
        <w:pStyle w:val="PargrafodaLista"/>
        <w:spacing w:before="57" w:after="57"/>
        <w:ind w:left="0"/>
        <w:contextualSpacing w:val="0"/>
        <w:jc w:val="both"/>
      </w:pPr>
      <w:r>
        <w:rPr>
          <w:rFonts w:ascii="Verdana" w:hAnsi="Verdana" w:cs="Verdana"/>
          <w:sz w:val="20"/>
          <w:szCs w:val="20"/>
          <w:lang w:eastAsia="ar-SA"/>
        </w:rPr>
        <w:t>b) Cadastro Nacional de Empresas Inidôneas e Suspensas – CEIS, mantido pela Controladoria-Geral da União (</w:t>
      </w:r>
      <w:hyperlink r:id="rId10">
        <w:r>
          <w:rPr>
            <w:rStyle w:val="Hyperlink"/>
            <w:rFonts w:ascii="Verdana" w:hAnsi="Verdana" w:cs="Verdana"/>
            <w:color w:val="auto"/>
            <w:sz w:val="20"/>
            <w:szCs w:val="20"/>
            <w:lang w:eastAsia="ar-SA"/>
          </w:rPr>
          <w:t>www.portaldatransparencia.gov.br/ceis</w:t>
        </w:r>
      </w:hyperlink>
      <w:r>
        <w:rPr>
          <w:rFonts w:ascii="Verdana" w:hAnsi="Verdana" w:cs="Verdana"/>
          <w:sz w:val="20"/>
          <w:szCs w:val="20"/>
          <w:lang w:eastAsia="ar-SA"/>
        </w:rPr>
        <w:t>);</w:t>
      </w:r>
    </w:p>
    <w:p w14:paraId="53A2A5C6" w14:textId="77777777" w:rsidR="00844AA3" w:rsidRDefault="00000000">
      <w:pPr>
        <w:pStyle w:val="PargrafodaLista"/>
        <w:spacing w:before="57" w:after="57"/>
        <w:ind w:left="0"/>
        <w:contextualSpacing w:val="0"/>
        <w:jc w:val="both"/>
      </w:pPr>
      <w:r>
        <w:rPr>
          <w:rFonts w:ascii="Verdana" w:hAnsi="Verdana" w:cs="Verdana"/>
          <w:sz w:val="20"/>
          <w:szCs w:val="20"/>
          <w:lang w:eastAsia="ar-SA"/>
        </w:rPr>
        <w:t>c) Cadastro Nacional de Condenações Cíveis por Atos de Improbidade Administrativa, mantido pelo Conselho Nacional de Justiça (</w:t>
      </w:r>
      <w:hyperlink r:id="rId11">
        <w:r>
          <w:rPr>
            <w:rStyle w:val="Hyperlink"/>
            <w:rFonts w:ascii="Verdana" w:hAnsi="Verdana" w:cs="Verdana"/>
            <w:color w:val="auto"/>
            <w:sz w:val="20"/>
            <w:szCs w:val="20"/>
            <w:lang w:eastAsia="ar-SA"/>
          </w:rPr>
          <w:t>www.cnj.jus.br/improbidade_adm/consultar_requerido.php</w:t>
        </w:r>
      </w:hyperlink>
      <w:r>
        <w:rPr>
          <w:rFonts w:ascii="Verdana" w:hAnsi="Verdana" w:cs="Verdana"/>
          <w:sz w:val="20"/>
          <w:szCs w:val="20"/>
          <w:lang w:eastAsia="ar-SA"/>
        </w:rPr>
        <w:t>).</w:t>
      </w:r>
    </w:p>
    <w:p w14:paraId="21BE71E7" w14:textId="77777777" w:rsidR="00844AA3" w:rsidRDefault="00000000">
      <w:pPr>
        <w:pStyle w:val="PargrafodaLista"/>
        <w:spacing w:before="57" w:after="57"/>
        <w:ind w:left="0"/>
        <w:contextualSpacing w:val="0"/>
        <w:jc w:val="both"/>
        <w:rPr>
          <w:rFonts w:ascii="Verdana" w:hAnsi="Verdana"/>
          <w:sz w:val="20"/>
          <w:szCs w:val="20"/>
        </w:rPr>
      </w:pPr>
      <w:r>
        <w:rPr>
          <w:rFonts w:ascii="Verdana" w:hAnsi="Verdana" w:cs="Verdana"/>
          <w:sz w:val="20"/>
          <w:szCs w:val="20"/>
          <w:lang w:eastAsia="ar-SA"/>
        </w:rPr>
        <w:t>d) Cadastro de Inidôneos e o Cadastro Integrado de Condenações por Ilícitos Administrativos – CADICON, mantidos pelo Tribunal de Contas da União – TCU;</w:t>
      </w:r>
    </w:p>
    <w:p w14:paraId="22245DA6" w14:textId="77777777" w:rsidR="00844AA3" w:rsidRDefault="00000000">
      <w:pPr>
        <w:spacing w:before="57" w:after="57" w:line="276" w:lineRule="auto"/>
        <w:jc w:val="both"/>
      </w:pPr>
      <w:r>
        <w:rPr>
          <w:rFonts w:ascii="Verdana" w:hAnsi="Verdana" w:cs="Verdana"/>
          <w:sz w:val="20"/>
          <w:lang w:eastAsia="ar-SA"/>
        </w:rPr>
        <w:t>e) Cadastro de empresas inid</w:t>
      </w:r>
      <w:r>
        <w:rPr>
          <w:rFonts w:ascii="Verdana" w:hAnsi="Verdana" w:cs="Verdana"/>
          <w:sz w:val="20"/>
        </w:rPr>
        <w:t>ôneas, mantido pelo Tribunal de Contas do Estado do Espírito Santo –TCE/ES(https://www.tcees.tc.br/portal-da-transparencia/consultas/lista-de-responsaveis/empresas-inidoneas/) e proibidas de contratar com o Poder Público estadual ou municipal(</w:t>
      </w:r>
      <w:hyperlink r:id="rId12">
        <w:r>
          <w:rPr>
            <w:rStyle w:val="Hyperlink"/>
            <w:rFonts w:ascii="Verdana" w:hAnsi="Verdana" w:cs="Verdana"/>
            <w:color w:val="auto"/>
            <w:sz w:val="20"/>
          </w:rPr>
          <w:t>https://www.tcees.tc.br/portal-da-transparencia/consultas/lista-de</w:t>
        </w:r>
      </w:hyperlink>
      <w:r>
        <w:rPr>
          <w:rFonts w:ascii="Verdana" w:hAnsi="Verdana" w:cs="Verdana"/>
          <w:sz w:val="20"/>
        </w:rPr>
        <w:t xml:space="preserve"> responsáveis/proibidos-de-contratar/).</w:t>
      </w:r>
    </w:p>
    <w:p w14:paraId="68295BA8" w14:textId="77777777" w:rsidR="00844AA3" w:rsidRDefault="00000000">
      <w:pPr>
        <w:spacing w:before="57" w:after="57" w:line="276" w:lineRule="auto"/>
        <w:jc w:val="both"/>
      </w:pPr>
      <w:r>
        <w:rPr>
          <w:rFonts w:ascii="Verdana" w:hAnsi="Verdana" w:cs="Verdana"/>
          <w:sz w:val="20"/>
          <w:lang w:eastAsia="ar-SA"/>
        </w:rPr>
        <w:t>10.1.1. Para a consulta de licitantes pessoa jurídica poderá haver a substituição das consultas das alíneas “b”, “c” e “d” acima pela Consulta Consolidada de Pessoa Jurídica do TCU (</w:t>
      </w:r>
      <w:hyperlink r:id="rId13">
        <w:r>
          <w:rPr>
            <w:rStyle w:val="Hyperlink"/>
            <w:rFonts w:ascii="Verdana" w:hAnsi="Verdana" w:cs="Verdana"/>
            <w:color w:val="auto"/>
            <w:sz w:val="20"/>
            <w:lang w:eastAsia="ar-SA"/>
          </w:rPr>
          <w:t>https://certidoesapf.apps.tcu.gov.br/</w:t>
        </w:r>
      </w:hyperlink>
      <w:r>
        <w:rPr>
          <w:rFonts w:ascii="Verdana" w:hAnsi="Verdana" w:cs="Verdana"/>
          <w:sz w:val="20"/>
          <w:lang w:eastAsia="ar-SA"/>
        </w:rPr>
        <w:t>);</w:t>
      </w:r>
    </w:p>
    <w:p w14:paraId="15AE1845" w14:textId="77777777" w:rsidR="00844AA3" w:rsidRDefault="00000000">
      <w:pPr>
        <w:spacing w:before="57" w:after="57" w:line="276" w:lineRule="auto"/>
        <w:jc w:val="both"/>
        <w:rPr>
          <w:rFonts w:ascii="Verdana" w:hAnsi="Verdana"/>
          <w:sz w:val="20"/>
        </w:rPr>
      </w:pPr>
      <w:r>
        <w:rPr>
          <w:rFonts w:ascii="Verdana" w:hAnsi="Verdana" w:cs="Verdana"/>
          <w:sz w:val="20"/>
        </w:rPr>
        <w:t>10.1.2. 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52E5D98B" w14:textId="77777777" w:rsidR="00844AA3" w:rsidRDefault="00000000">
      <w:pPr>
        <w:pStyle w:val="PargrafodaLista"/>
        <w:tabs>
          <w:tab w:val="left" w:pos="733"/>
          <w:tab w:val="left" w:pos="900"/>
        </w:tabs>
        <w:spacing w:before="57" w:after="57"/>
        <w:ind w:left="0"/>
        <w:contextualSpacing w:val="0"/>
        <w:jc w:val="both"/>
        <w:rPr>
          <w:rFonts w:ascii="Verdana" w:hAnsi="Verdana"/>
          <w:sz w:val="20"/>
          <w:szCs w:val="20"/>
        </w:rPr>
      </w:pPr>
      <w:r>
        <w:rPr>
          <w:rFonts w:ascii="Verdana" w:hAnsi="Verdana" w:cs="Verdana"/>
          <w:sz w:val="20"/>
          <w:szCs w:val="20"/>
        </w:rPr>
        <w:t>10.1.3. Caso conste na Consulta de Situação do Fornecedor a existência de Ocorrências Impeditivas Indiretas, o gestor diligenciará para verificar se houve fraude por parte das empresas apontadas no Relatório de Ocorrências Impeditivas Indiretas.</w:t>
      </w:r>
    </w:p>
    <w:p w14:paraId="56D79877" w14:textId="77777777" w:rsidR="00844AA3" w:rsidRDefault="00000000">
      <w:pPr>
        <w:pStyle w:val="PargrafodaLista"/>
        <w:tabs>
          <w:tab w:val="left" w:pos="733"/>
          <w:tab w:val="left" w:pos="900"/>
        </w:tabs>
        <w:spacing w:before="57" w:after="57"/>
        <w:ind w:left="0"/>
        <w:contextualSpacing w:val="0"/>
        <w:jc w:val="both"/>
        <w:rPr>
          <w:rFonts w:ascii="Verdana" w:hAnsi="Verdana"/>
          <w:sz w:val="20"/>
          <w:szCs w:val="20"/>
        </w:rPr>
      </w:pPr>
      <w:r>
        <w:rPr>
          <w:rFonts w:ascii="Verdana" w:hAnsi="Verdana" w:cs="Verdana"/>
          <w:sz w:val="20"/>
          <w:szCs w:val="20"/>
        </w:rPr>
        <w:t>10.1.4. A tentativa de burla será verificada por meio dos vínculos societários, linhas de fornecimento similares, dentre outros.</w:t>
      </w:r>
    </w:p>
    <w:p w14:paraId="2800E772" w14:textId="77777777" w:rsidR="00844AA3" w:rsidRDefault="00000000">
      <w:pPr>
        <w:pStyle w:val="PargrafodaLista"/>
        <w:tabs>
          <w:tab w:val="left" w:pos="733"/>
          <w:tab w:val="left" w:pos="900"/>
        </w:tabs>
        <w:spacing w:before="57" w:after="57"/>
        <w:ind w:left="0"/>
        <w:contextualSpacing w:val="0"/>
        <w:jc w:val="both"/>
        <w:rPr>
          <w:rFonts w:ascii="Verdana" w:hAnsi="Verdana"/>
          <w:sz w:val="20"/>
          <w:szCs w:val="20"/>
        </w:rPr>
      </w:pPr>
      <w:r>
        <w:rPr>
          <w:rFonts w:ascii="Verdana" w:hAnsi="Verdana" w:cs="Verdana"/>
          <w:sz w:val="20"/>
          <w:szCs w:val="20"/>
        </w:rPr>
        <w:t>10.1.5. O licitante será convocado para manifestação previamente à sua desclassificação.</w:t>
      </w:r>
    </w:p>
    <w:p w14:paraId="45BBCE90" w14:textId="77777777" w:rsidR="00844AA3" w:rsidRDefault="00000000">
      <w:pPr>
        <w:pStyle w:val="PargrafodaLista"/>
        <w:spacing w:before="57" w:after="57"/>
        <w:ind w:left="0"/>
        <w:contextualSpacing w:val="0"/>
        <w:jc w:val="both"/>
        <w:rPr>
          <w:rFonts w:ascii="Verdana" w:hAnsi="Verdana"/>
          <w:sz w:val="20"/>
          <w:szCs w:val="20"/>
        </w:rPr>
      </w:pPr>
      <w:r>
        <w:rPr>
          <w:rFonts w:ascii="Verdana" w:hAnsi="Verdana" w:cs="Verdana"/>
          <w:sz w:val="20"/>
          <w:szCs w:val="20"/>
        </w:rPr>
        <w:t>10.1.</w:t>
      </w:r>
      <w:proofErr w:type="gramStart"/>
      <w:r>
        <w:rPr>
          <w:rFonts w:ascii="Verdana" w:hAnsi="Verdana" w:cs="Verdana"/>
          <w:sz w:val="20"/>
          <w:szCs w:val="20"/>
        </w:rPr>
        <w:t>6 .Constatada</w:t>
      </w:r>
      <w:proofErr w:type="gramEnd"/>
      <w:r>
        <w:rPr>
          <w:rFonts w:ascii="Verdana" w:hAnsi="Verdana" w:cs="Verdana"/>
          <w:sz w:val="20"/>
          <w:szCs w:val="20"/>
        </w:rPr>
        <w:t xml:space="preserve"> a existência de sanção, o Pregoeiro reputará o licitante inabilitado, por falta de condição de participação.</w:t>
      </w:r>
    </w:p>
    <w:p w14:paraId="50F05576" w14:textId="77777777" w:rsidR="00844AA3" w:rsidRDefault="00000000">
      <w:pPr>
        <w:pStyle w:val="PargrafodaLista"/>
        <w:spacing w:before="57" w:after="57"/>
        <w:ind w:left="0"/>
        <w:contextualSpacing w:val="0"/>
        <w:jc w:val="both"/>
        <w:rPr>
          <w:rFonts w:ascii="Verdana" w:hAnsi="Verdana"/>
          <w:sz w:val="20"/>
          <w:szCs w:val="20"/>
        </w:rPr>
      </w:pPr>
      <w:r>
        <w:rPr>
          <w:rFonts w:ascii="Verdana" w:hAnsi="Verdana" w:cs="Verdana"/>
          <w:sz w:val="20"/>
          <w:szCs w:val="20"/>
        </w:rPr>
        <w:t xml:space="preserve">10.1.7. No caso de inabilitação, haverá nova verificação, pelo sistema, da eventual ocorrência do empate ficto, previsto nos </w:t>
      </w:r>
      <w:proofErr w:type="spellStart"/>
      <w:r>
        <w:rPr>
          <w:rFonts w:ascii="Verdana" w:hAnsi="Verdana" w:cs="Verdana"/>
          <w:sz w:val="20"/>
          <w:szCs w:val="20"/>
        </w:rPr>
        <w:t>arts</w:t>
      </w:r>
      <w:proofErr w:type="spellEnd"/>
      <w:r>
        <w:rPr>
          <w:rFonts w:ascii="Verdana" w:hAnsi="Verdana" w:cs="Verdana"/>
          <w:sz w:val="20"/>
          <w:szCs w:val="20"/>
        </w:rPr>
        <w:t>. 44 e 45 da Lei Complementar nº 123, de 2006, seguindo-se a disciplina antes estabelecida para aceitação da proposta subsequente.</w:t>
      </w:r>
    </w:p>
    <w:p w14:paraId="2F0B5FF8" w14:textId="77777777" w:rsidR="00844AA3" w:rsidRDefault="00000000">
      <w:pPr>
        <w:pStyle w:val="PargrafodaLista"/>
        <w:tabs>
          <w:tab w:val="left" w:pos="567"/>
        </w:tabs>
        <w:spacing w:before="57" w:after="57"/>
        <w:ind w:left="0"/>
        <w:contextualSpacing w:val="0"/>
        <w:jc w:val="both"/>
        <w:rPr>
          <w:rFonts w:ascii="Verdana" w:hAnsi="Verdana"/>
          <w:sz w:val="20"/>
          <w:szCs w:val="20"/>
        </w:rPr>
      </w:pPr>
      <w:r>
        <w:rPr>
          <w:rFonts w:ascii="Verdana" w:hAnsi="Verdana" w:cs="Verdana"/>
          <w:sz w:val="20"/>
          <w:szCs w:val="20"/>
          <w:lang w:eastAsia="ar-SA"/>
        </w:rPr>
        <w:t xml:space="preserve">10.1.8. </w:t>
      </w:r>
      <w:r>
        <w:rPr>
          <w:rFonts w:ascii="Verdana" w:hAnsi="Verdana" w:cs="Verdana"/>
          <w:sz w:val="20"/>
          <w:szCs w:val="20"/>
        </w:rPr>
        <w:t>Caso atendidas as condições de participação, a habilitação dos licitantes será verificada por meio do SICAF, nos documentos por ele abrangidos</w:t>
      </w:r>
      <w:r>
        <w:rPr>
          <w:rFonts w:ascii="Verdana" w:hAnsi="Verdana" w:cs="Verdana"/>
          <w:sz w:val="20"/>
          <w:szCs w:val="20"/>
          <w:lang w:eastAsia="ar-SA"/>
        </w:rPr>
        <w:t xml:space="preserve"> em relação à habilitação jurídica, à regularidade fiscal e trabalhista, à qualificação econômica financeira e habilitação técnica, conforme o disposto na Instrução Normativa SEGES/MP nº 03, de 2018, alterada pela Instrução Normativa SEGES/MP nº 10 de 2020.</w:t>
      </w:r>
    </w:p>
    <w:p w14:paraId="626D673D" w14:textId="77777777" w:rsidR="00844AA3" w:rsidRDefault="00000000">
      <w:pPr>
        <w:pStyle w:val="PargrafodaLista"/>
        <w:spacing w:before="57" w:after="57"/>
        <w:ind w:left="0"/>
        <w:contextualSpacing w:val="0"/>
        <w:jc w:val="both"/>
        <w:rPr>
          <w:rFonts w:ascii="Verdana" w:hAnsi="Verdana"/>
          <w:sz w:val="20"/>
          <w:szCs w:val="20"/>
        </w:rPr>
      </w:pPr>
      <w:r>
        <w:rPr>
          <w:rFonts w:ascii="Verdana" w:hAnsi="Verdana" w:cs="Verdana"/>
          <w:sz w:val="20"/>
          <w:szCs w:val="20"/>
          <w:lang w:eastAsia="ar-SA"/>
        </w:rPr>
        <w:t>10.1.9. O interessado, para efeitos de habilitação prevista na Instrução Normativa SEGES/MP nº 03, de 2018 mediante utilização do sistema, deverá atender às condições exigidas no cadastramento no SICAF até o terceiro dia útil anterior à data prevista para recebimento das propostas;</w:t>
      </w:r>
    </w:p>
    <w:p w14:paraId="1A1E6734" w14:textId="77777777" w:rsidR="00844AA3" w:rsidRDefault="00000000">
      <w:pPr>
        <w:pStyle w:val="PargrafodaLista"/>
        <w:spacing w:before="57" w:after="57"/>
        <w:ind w:left="0"/>
        <w:contextualSpacing w:val="0"/>
        <w:jc w:val="both"/>
        <w:rPr>
          <w:rFonts w:ascii="Verdana" w:hAnsi="Verdana"/>
          <w:sz w:val="20"/>
          <w:szCs w:val="20"/>
        </w:rPr>
      </w:pPr>
      <w:r>
        <w:rPr>
          <w:rFonts w:ascii="Verdana" w:hAnsi="Verdana" w:cs="Verdana"/>
          <w:sz w:val="20"/>
          <w:szCs w:val="20"/>
        </w:rPr>
        <w:lastRenderedPageBreak/>
        <w:t>10.1.10 É dever do licitante atualizar previamente as comprovações constantes do SICAF para que estejam vigentes na data da abertura da sessão pública, ou encaminhar, em conjunto com a apresentação da proposta, a respectiva documentação atualizada.</w:t>
      </w:r>
    </w:p>
    <w:p w14:paraId="1B69F9C7" w14:textId="77777777" w:rsidR="00844AA3" w:rsidRDefault="00000000">
      <w:pPr>
        <w:pStyle w:val="PargrafodaLista"/>
        <w:spacing w:before="57" w:after="57"/>
        <w:ind w:left="0"/>
        <w:contextualSpacing w:val="0"/>
        <w:jc w:val="both"/>
        <w:rPr>
          <w:rFonts w:ascii="Verdana" w:hAnsi="Verdana"/>
          <w:sz w:val="20"/>
          <w:szCs w:val="20"/>
        </w:rPr>
      </w:pPr>
      <w:r>
        <w:rPr>
          <w:rFonts w:ascii="Verdana" w:hAnsi="Verdana" w:cs="Verdana"/>
          <w:sz w:val="20"/>
          <w:szCs w:val="20"/>
        </w:rPr>
        <w:t>10.1.11. O descumprimento do subitem acima implicará a inabilitação do licitante, exceto se a consulta aos sítios eletrônicos oficiais emissores de certidões feita pelo Pregoeiro lograr êxito em encontrar a(s) certidão(ões) válida(s), conforme art. 43, §3º, do Decreto 10.024, de 2019.</w:t>
      </w:r>
    </w:p>
    <w:p w14:paraId="4BA0107F" w14:textId="77777777" w:rsidR="00844AA3" w:rsidRDefault="00000000">
      <w:pPr>
        <w:pStyle w:val="PargrafodaLista"/>
        <w:spacing w:before="57" w:after="57"/>
        <w:ind w:left="0"/>
        <w:contextualSpacing w:val="0"/>
        <w:jc w:val="both"/>
      </w:pPr>
      <w:r>
        <w:rPr>
          <w:rFonts w:ascii="Verdana" w:hAnsi="Verdana" w:cs="Verdana"/>
          <w:sz w:val="20"/>
          <w:szCs w:val="20"/>
        </w:rPr>
        <w:t>10.1.12 Havendo a necessidade de envio de documentos de habilitação complementares, necessá</w:t>
      </w:r>
      <w:r>
        <w:rPr>
          <w:rFonts w:ascii="Verdana" w:eastAsia="Times New Roman" w:hAnsi="Verdana" w:cs="Verdana"/>
          <w:sz w:val="20"/>
          <w:szCs w:val="20"/>
        </w:rPr>
        <w:t>rios à confirmação daqueles exigidos neste Edital e já apresentados, o licitante será convocado a encaminhá-los, em formato digital, via sistema, no prazo de 02 (duas) horas, sob pena de inabilitação.</w:t>
      </w:r>
    </w:p>
    <w:p w14:paraId="56A5C3BC" w14:textId="77777777" w:rsidR="00844AA3" w:rsidRDefault="00000000">
      <w:pPr>
        <w:pStyle w:val="PargrafodaLista"/>
        <w:spacing w:before="57" w:after="57"/>
        <w:ind w:left="0"/>
        <w:contextualSpacing w:val="0"/>
        <w:jc w:val="both"/>
      </w:pPr>
      <w:r>
        <w:rPr>
          <w:rFonts w:ascii="Verdana" w:eastAsia="Times New Roman" w:hAnsi="Verdana" w:cs="Verdana"/>
          <w:sz w:val="20"/>
          <w:szCs w:val="20"/>
        </w:rPr>
        <w:t xml:space="preserve">10.1.13. Somente haverá a necessidade de comprovação do preenchimento de requisitos mediante apresentação dos documentos originais </w:t>
      </w:r>
      <w:proofErr w:type="spellStart"/>
      <w:r>
        <w:rPr>
          <w:rFonts w:ascii="Verdana" w:eastAsia="Times New Roman" w:hAnsi="Verdana" w:cs="Verdana"/>
          <w:sz w:val="20"/>
          <w:szCs w:val="20"/>
        </w:rPr>
        <w:t>não-digitais</w:t>
      </w:r>
      <w:proofErr w:type="spellEnd"/>
      <w:r>
        <w:rPr>
          <w:rFonts w:ascii="Verdana" w:eastAsia="Times New Roman" w:hAnsi="Verdana" w:cs="Verdana"/>
          <w:sz w:val="20"/>
          <w:szCs w:val="20"/>
        </w:rPr>
        <w:t xml:space="preserve"> quando houver dúvida em relação à</w:t>
      </w:r>
      <w:r>
        <w:rPr>
          <w:rFonts w:ascii="Verdana" w:hAnsi="Verdana" w:cs="Verdana"/>
          <w:sz w:val="20"/>
          <w:szCs w:val="20"/>
        </w:rPr>
        <w:t xml:space="preserve"> integridade do documento digital.</w:t>
      </w:r>
    </w:p>
    <w:p w14:paraId="3052D6D8" w14:textId="77777777" w:rsidR="00844AA3" w:rsidRDefault="00000000">
      <w:pPr>
        <w:pStyle w:val="PADRO"/>
        <w:widowControl/>
        <w:tabs>
          <w:tab w:val="left" w:pos="567"/>
        </w:tabs>
        <w:spacing w:before="57" w:after="57"/>
        <w:ind w:firstLine="0"/>
        <w:rPr>
          <w:rFonts w:ascii="Verdana" w:hAnsi="Verdana"/>
          <w:sz w:val="20"/>
          <w:szCs w:val="20"/>
        </w:rPr>
      </w:pPr>
      <w:r>
        <w:rPr>
          <w:rFonts w:ascii="Verdana" w:hAnsi="Verdana" w:cs="Verdana"/>
          <w:sz w:val="20"/>
          <w:szCs w:val="20"/>
        </w:rPr>
        <w:t>10.1.14. Não serão aceitos documentos de habilitação com indicação de CNPJ/CPF diferentes, salvo aqueles legalmente permitidos.</w:t>
      </w:r>
    </w:p>
    <w:p w14:paraId="7508E43F" w14:textId="77777777" w:rsidR="00844AA3" w:rsidRDefault="00000000">
      <w:pPr>
        <w:pStyle w:val="PADRO"/>
        <w:widowControl/>
        <w:tabs>
          <w:tab w:val="left" w:pos="567"/>
        </w:tabs>
        <w:spacing w:before="57" w:after="57"/>
        <w:ind w:firstLine="0"/>
        <w:rPr>
          <w:rFonts w:ascii="Verdana" w:hAnsi="Verdana"/>
          <w:sz w:val="20"/>
          <w:szCs w:val="20"/>
        </w:rPr>
      </w:pPr>
      <w:r>
        <w:rPr>
          <w:rFonts w:ascii="Verdana" w:hAnsi="Verdana" w:cs="Verdana"/>
          <w:sz w:val="20"/>
          <w:szCs w:val="20"/>
        </w:rPr>
        <w:t>10.1.15. Serão aceitos registros de CNPJ de licitante matriz e filial com diferenças de números de documentos pertinentes ao CND e ao CRF/FGTS, quando for comprovada a centralização do recolhimento dessas contribuições.</w:t>
      </w:r>
    </w:p>
    <w:p w14:paraId="71294589" w14:textId="77777777" w:rsidR="00844AA3" w:rsidRDefault="00000000">
      <w:pPr>
        <w:pStyle w:val="PADRO"/>
        <w:widowControl/>
        <w:tabs>
          <w:tab w:val="left" w:pos="567"/>
        </w:tabs>
        <w:spacing w:before="0" w:after="0"/>
        <w:ind w:firstLine="0"/>
        <w:rPr>
          <w:rFonts w:ascii="Verdana" w:hAnsi="Verdana"/>
          <w:sz w:val="20"/>
          <w:szCs w:val="20"/>
        </w:rPr>
      </w:pPr>
      <w:r>
        <w:rPr>
          <w:rFonts w:ascii="Verdana" w:hAnsi="Verdana" w:cs="Verdana"/>
          <w:sz w:val="20"/>
          <w:szCs w:val="20"/>
        </w:rPr>
        <w:t>10.1.16 Ressalvado o disposto no item 5.3, os licitantes deverão encaminhar, nos termos deste Edital, a documentação relacionada nos itens a seguir, para fins de habilitação:</w:t>
      </w:r>
    </w:p>
    <w:p w14:paraId="575D9453" w14:textId="77777777" w:rsidR="00844AA3" w:rsidRDefault="00000000">
      <w:pPr>
        <w:pStyle w:val="PargrafodaLista"/>
        <w:spacing w:before="57" w:after="57"/>
        <w:ind w:left="0"/>
        <w:contextualSpacing w:val="0"/>
        <w:jc w:val="both"/>
        <w:rPr>
          <w:rFonts w:ascii="Verdana" w:hAnsi="Verdana"/>
          <w:sz w:val="20"/>
          <w:szCs w:val="20"/>
        </w:rPr>
      </w:pPr>
      <w:r>
        <w:rPr>
          <w:rFonts w:ascii="Verdana" w:hAnsi="Verdana" w:cs="Verdana"/>
          <w:b/>
          <w:bCs/>
          <w:sz w:val="20"/>
          <w:szCs w:val="20"/>
        </w:rPr>
        <w:t>10.2 Habilitação jurídica:</w:t>
      </w:r>
    </w:p>
    <w:p w14:paraId="3C102239" w14:textId="77777777" w:rsidR="00844AA3" w:rsidRDefault="00000000">
      <w:pPr>
        <w:pStyle w:val="PargrafodaLista"/>
        <w:spacing w:before="57" w:after="57"/>
        <w:ind w:left="0"/>
        <w:contextualSpacing w:val="0"/>
        <w:jc w:val="both"/>
        <w:rPr>
          <w:rFonts w:ascii="Verdana" w:hAnsi="Verdana"/>
          <w:sz w:val="20"/>
          <w:szCs w:val="20"/>
        </w:rPr>
      </w:pPr>
      <w:r>
        <w:rPr>
          <w:rFonts w:ascii="Verdana" w:hAnsi="Verdana" w:cs="Verdana"/>
          <w:sz w:val="20"/>
          <w:szCs w:val="20"/>
        </w:rPr>
        <w:t>10.2.1 No caso de empresário individual: inscrição no Registro Público de Empresas Mercantis, a cargo da Junta Comercial da respectiva sede;</w:t>
      </w:r>
    </w:p>
    <w:p w14:paraId="51FDB807" w14:textId="77777777" w:rsidR="00844AA3" w:rsidRDefault="00000000">
      <w:pPr>
        <w:pStyle w:val="PargrafodaLista"/>
        <w:spacing w:before="57" w:after="57"/>
        <w:ind w:left="0"/>
        <w:contextualSpacing w:val="0"/>
        <w:jc w:val="both"/>
      </w:pPr>
      <w:r>
        <w:rPr>
          <w:rFonts w:ascii="Verdana" w:hAnsi="Verdana" w:cs="Verdana"/>
          <w:sz w:val="20"/>
          <w:szCs w:val="20"/>
        </w:rPr>
        <w:t xml:space="preserve">10.2.2 Em se tratando de microempreendedor individual – MEI: Certificado da Condição de Microempreendedor Individual – CCMEI, cuja aceitação ficará condicionada à verificação da autenticidade no sítio </w:t>
      </w:r>
      <w:hyperlink r:id="rId14">
        <w:r>
          <w:rPr>
            <w:rStyle w:val="Hyperlink"/>
            <w:rFonts w:ascii="Verdana" w:hAnsi="Verdana" w:cs="Verdana"/>
            <w:color w:val="auto"/>
            <w:sz w:val="20"/>
            <w:szCs w:val="20"/>
          </w:rPr>
          <w:t>www.portaldoempreendedor.gov.br</w:t>
        </w:r>
      </w:hyperlink>
      <w:r>
        <w:rPr>
          <w:rFonts w:ascii="Verdana" w:hAnsi="Verdana" w:cs="Verdana"/>
          <w:sz w:val="20"/>
          <w:szCs w:val="20"/>
        </w:rPr>
        <w:t>;</w:t>
      </w:r>
    </w:p>
    <w:p w14:paraId="0D89BDC9" w14:textId="77777777" w:rsidR="00844AA3" w:rsidRDefault="00000000">
      <w:pPr>
        <w:pStyle w:val="PargrafodaLista"/>
        <w:spacing w:before="57" w:after="57"/>
        <w:ind w:left="0"/>
        <w:contextualSpacing w:val="0"/>
        <w:jc w:val="both"/>
        <w:rPr>
          <w:rFonts w:ascii="Verdana" w:hAnsi="Verdana"/>
          <w:sz w:val="20"/>
          <w:szCs w:val="20"/>
        </w:rPr>
      </w:pPr>
      <w:r>
        <w:rPr>
          <w:rFonts w:ascii="Verdana" w:hAnsi="Verdana" w:cs="Verdana"/>
          <w:sz w:val="20"/>
          <w:szCs w:val="20"/>
        </w:rPr>
        <w:t>10.2.3 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14:paraId="7842884E" w14:textId="77777777" w:rsidR="00844AA3" w:rsidRDefault="00000000">
      <w:pPr>
        <w:pStyle w:val="PargrafodaLista"/>
        <w:spacing w:before="57" w:after="57"/>
        <w:ind w:left="0"/>
        <w:contextualSpacing w:val="0"/>
        <w:jc w:val="both"/>
        <w:rPr>
          <w:rFonts w:ascii="Verdana" w:hAnsi="Verdana"/>
          <w:sz w:val="20"/>
          <w:szCs w:val="20"/>
        </w:rPr>
      </w:pPr>
      <w:r>
        <w:rPr>
          <w:rFonts w:ascii="Verdana" w:hAnsi="Verdana" w:cs="Verdana"/>
          <w:sz w:val="20"/>
          <w:szCs w:val="20"/>
        </w:rPr>
        <w:t>10.2.4 Inscrição no Registro Público de Empresas Mercantis onde opera, com averbação no Registro onde tem sede a matriz, no caso de ser o participante sucursal, filial ou agência;</w:t>
      </w:r>
    </w:p>
    <w:p w14:paraId="2B7412B2" w14:textId="77777777" w:rsidR="00844AA3" w:rsidRDefault="00000000">
      <w:pPr>
        <w:pStyle w:val="PargrafodaLista"/>
        <w:spacing w:before="57" w:after="57"/>
        <w:ind w:left="0"/>
        <w:contextualSpacing w:val="0"/>
        <w:jc w:val="both"/>
        <w:rPr>
          <w:rFonts w:ascii="Verdana" w:hAnsi="Verdana"/>
          <w:sz w:val="20"/>
          <w:szCs w:val="20"/>
        </w:rPr>
      </w:pPr>
      <w:r>
        <w:rPr>
          <w:rFonts w:ascii="Verdana" w:hAnsi="Verdana" w:cs="Verdana"/>
          <w:sz w:val="20"/>
          <w:szCs w:val="20"/>
        </w:rPr>
        <w:t>10.2.5 No caso de sociedade simples: inscrição do ato constitutivo no Registro Civil das Pessoas Jurídicas do local de sua sede, acompanhada de prova da indicação dos seus administradores;</w:t>
      </w:r>
    </w:p>
    <w:p w14:paraId="1EFE01F8" w14:textId="77777777" w:rsidR="00844AA3" w:rsidRDefault="00000000">
      <w:pPr>
        <w:pStyle w:val="PargrafodaLista"/>
        <w:spacing w:before="57" w:after="57"/>
        <w:ind w:left="0"/>
        <w:contextualSpacing w:val="0"/>
        <w:jc w:val="both"/>
        <w:rPr>
          <w:rFonts w:ascii="Verdana" w:hAnsi="Verdana"/>
          <w:sz w:val="20"/>
          <w:szCs w:val="20"/>
        </w:rPr>
      </w:pPr>
      <w:r>
        <w:rPr>
          <w:rFonts w:ascii="Verdana" w:hAnsi="Verdana" w:cs="Verdana"/>
          <w:sz w:val="20"/>
          <w:szCs w:val="20"/>
        </w:rPr>
        <w:t>10.2.6</w:t>
      </w:r>
      <w:r>
        <w:rPr>
          <w:rFonts w:ascii="Verdana" w:hAnsi="Verdana" w:cs="Verdana"/>
          <w:b/>
          <w:bCs/>
          <w:sz w:val="20"/>
          <w:szCs w:val="20"/>
        </w:rPr>
        <w:t xml:space="preserve"> </w:t>
      </w:r>
      <w:r>
        <w:rPr>
          <w:rFonts w:ascii="Verdana" w:hAnsi="Verdana" w:cs="Verdana"/>
          <w:bCs/>
          <w:sz w:val="20"/>
          <w:szCs w:val="20"/>
        </w:rPr>
        <w:t>No caso 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
    <w:p w14:paraId="119E4FA1" w14:textId="77777777" w:rsidR="00844AA3" w:rsidRDefault="00000000">
      <w:pPr>
        <w:pStyle w:val="PargrafodaLista"/>
        <w:spacing w:before="57" w:after="57"/>
        <w:ind w:left="0"/>
        <w:contextualSpacing w:val="0"/>
        <w:jc w:val="both"/>
        <w:rPr>
          <w:rFonts w:ascii="Verdana" w:hAnsi="Verdana"/>
          <w:sz w:val="20"/>
          <w:szCs w:val="20"/>
        </w:rPr>
      </w:pPr>
      <w:r>
        <w:rPr>
          <w:rFonts w:ascii="Verdana" w:hAnsi="Verdana" w:cs="Verdana"/>
          <w:sz w:val="20"/>
          <w:szCs w:val="20"/>
        </w:rPr>
        <w:t>10.2.7 No caso de empresa ou sociedade estrangeira em funcionamento no País: decreto de autorização;</w:t>
      </w:r>
    </w:p>
    <w:p w14:paraId="01618060" w14:textId="77777777" w:rsidR="00844AA3" w:rsidRDefault="00000000">
      <w:pPr>
        <w:pStyle w:val="PargrafodaLista"/>
        <w:spacing w:after="0"/>
        <w:ind w:left="0"/>
        <w:contextualSpacing w:val="0"/>
        <w:jc w:val="both"/>
        <w:rPr>
          <w:rFonts w:ascii="Verdana" w:hAnsi="Verdana"/>
          <w:sz w:val="20"/>
          <w:szCs w:val="20"/>
        </w:rPr>
      </w:pPr>
      <w:r>
        <w:rPr>
          <w:rFonts w:ascii="Verdana" w:hAnsi="Verdana" w:cs="Verdana"/>
          <w:sz w:val="20"/>
          <w:szCs w:val="20"/>
        </w:rPr>
        <w:t>10.2.8 Os documentos acima deverão estar acompanhados de todas as alterações ou da c</w:t>
      </w:r>
      <w:r>
        <w:rPr>
          <w:rFonts w:ascii="Verdana" w:hAnsi="Verdana" w:cs="Verdana"/>
          <w:bCs/>
          <w:sz w:val="20"/>
          <w:szCs w:val="20"/>
        </w:rPr>
        <w:t>onsolidação respectiva;</w:t>
      </w:r>
    </w:p>
    <w:p w14:paraId="14868EC9" w14:textId="77777777" w:rsidR="00844AA3" w:rsidRDefault="00000000">
      <w:pPr>
        <w:pStyle w:val="PargrafodaLista"/>
        <w:spacing w:before="57" w:after="57"/>
        <w:ind w:left="0"/>
        <w:contextualSpacing w:val="0"/>
        <w:jc w:val="both"/>
        <w:rPr>
          <w:rFonts w:ascii="Verdana" w:hAnsi="Verdana"/>
          <w:sz w:val="20"/>
          <w:szCs w:val="20"/>
        </w:rPr>
      </w:pPr>
      <w:r>
        <w:rPr>
          <w:rFonts w:ascii="Verdana" w:hAnsi="Verdana" w:cs="Verdana"/>
          <w:b/>
          <w:bCs/>
          <w:sz w:val="20"/>
          <w:szCs w:val="20"/>
        </w:rPr>
        <w:t>10.3. Regularidade fiscal e trabalhista:</w:t>
      </w:r>
    </w:p>
    <w:p w14:paraId="0920796F" w14:textId="77777777" w:rsidR="00844AA3" w:rsidRDefault="00000000">
      <w:pPr>
        <w:snapToGrid w:val="0"/>
        <w:spacing w:before="57" w:after="57" w:line="276" w:lineRule="auto"/>
        <w:jc w:val="both"/>
        <w:rPr>
          <w:rFonts w:ascii="Verdana" w:hAnsi="Verdana"/>
          <w:sz w:val="20"/>
        </w:rPr>
      </w:pPr>
      <w:r>
        <w:rPr>
          <w:rFonts w:ascii="Verdana" w:hAnsi="Verdana" w:cs="Verdana"/>
          <w:sz w:val="20"/>
          <w:lang w:eastAsia="en-US"/>
        </w:rPr>
        <w:t>10.3.1 Prova de inscrição no Cadastro Nacional de Pessoas Jurídicas ou no Cadastro de Pessoas Físicas, conforme o caso;</w:t>
      </w:r>
    </w:p>
    <w:p w14:paraId="3DDF5015" w14:textId="77777777" w:rsidR="00844AA3" w:rsidRDefault="00000000">
      <w:pPr>
        <w:snapToGrid w:val="0"/>
        <w:spacing w:before="57" w:after="57" w:line="276" w:lineRule="auto"/>
        <w:jc w:val="both"/>
        <w:rPr>
          <w:rFonts w:ascii="Verdana" w:hAnsi="Verdana"/>
          <w:sz w:val="20"/>
        </w:rPr>
      </w:pPr>
      <w:r>
        <w:rPr>
          <w:rFonts w:ascii="Verdana" w:hAnsi="Verdana" w:cs="Verdana"/>
          <w:sz w:val="20"/>
          <w:lang w:eastAsia="en-US"/>
        </w:rPr>
        <w:t>10.3.2 Certidão de regularidade junto à fazenda pública Municipal, do domicílio do Licitante;</w:t>
      </w:r>
    </w:p>
    <w:p w14:paraId="3B101307" w14:textId="77777777" w:rsidR="00844AA3" w:rsidRDefault="00000000">
      <w:pPr>
        <w:snapToGrid w:val="0"/>
        <w:spacing w:before="57" w:after="57" w:line="276" w:lineRule="auto"/>
        <w:jc w:val="both"/>
        <w:rPr>
          <w:rFonts w:ascii="Verdana" w:hAnsi="Verdana"/>
          <w:sz w:val="20"/>
        </w:rPr>
      </w:pPr>
      <w:r>
        <w:rPr>
          <w:rFonts w:ascii="Verdana" w:hAnsi="Verdana" w:cs="Verdana"/>
          <w:sz w:val="20"/>
        </w:rPr>
        <w:lastRenderedPageBreak/>
        <w:t>10.3.3 Certidão de regularidade junto à fazenda pública Estadual, do domicílio do Licitante;</w:t>
      </w:r>
    </w:p>
    <w:p w14:paraId="72B6CA28" w14:textId="77777777" w:rsidR="00844AA3" w:rsidRDefault="00000000">
      <w:pPr>
        <w:snapToGrid w:val="0"/>
        <w:spacing w:before="57" w:after="57" w:line="276" w:lineRule="auto"/>
        <w:jc w:val="both"/>
        <w:rPr>
          <w:rFonts w:ascii="Verdana" w:hAnsi="Verdana"/>
          <w:sz w:val="20"/>
        </w:rPr>
      </w:pPr>
      <w:r>
        <w:rPr>
          <w:rFonts w:ascii="Verdana" w:hAnsi="Verdana" w:cs="Verdana"/>
          <w:sz w:val="20"/>
        </w:rPr>
        <w:t>10.3.4 Certidão conjunta de regularidade junto à fazenda pública Federal, (Quitação de tributos e contribuições Federais e Quanto à dívida ativa da União) e junto ao INSS, conforme Portaria MF nº 358 de 05/09/2014;</w:t>
      </w:r>
    </w:p>
    <w:p w14:paraId="69765FD5" w14:textId="77777777" w:rsidR="00844AA3" w:rsidRDefault="00000000">
      <w:pPr>
        <w:snapToGrid w:val="0"/>
        <w:spacing w:before="57" w:after="57" w:line="276" w:lineRule="auto"/>
        <w:jc w:val="both"/>
        <w:rPr>
          <w:rFonts w:ascii="Verdana" w:hAnsi="Verdana"/>
          <w:sz w:val="20"/>
        </w:rPr>
      </w:pPr>
      <w:r>
        <w:rPr>
          <w:rFonts w:ascii="Verdana" w:hAnsi="Verdana" w:cs="Verdana"/>
          <w:sz w:val="20"/>
        </w:rPr>
        <w:t>10.3.5 Certidão de regularidade junto ao FGTS;</w:t>
      </w:r>
    </w:p>
    <w:p w14:paraId="7D475F98" w14:textId="77777777" w:rsidR="00844AA3" w:rsidRDefault="00000000">
      <w:pPr>
        <w:snapToGrid w:val="0"/>
        <w:spacing w:before="57" w:after="57" w:line="276" w:lineRule="auto"/>
        <w:jc w:val="both"/>
        <w:rPr>
          <w:rFonts w:ascii="Verdana" w:hAnsi="Verdana"/>
          <w:sz w:val="20"/>
        </w:rPr>
      </w:pPr>
      <w:r>
        <w:rPr>
          <w:rFonts w:ascii="Verdana" w:hAnsi="Verdana" w:cs="Verdana"/>
          <w:sz w:val="20"/>
          <w:lang w:eastAsia="en-US"/>
        </w:rPr>
        <w:t>10.3.6 Certidão Negativa De Débitos Trabalhistas (CNDT) de acordo com a Lei 12440 de 7 de julho de 2011.</w:t>
      </w:r>
    </w:p>
    <w:p w14:paraId="362B35AB" w14:textId="77777777" w:rsidR="00844AA3" w:rsidRDefault="00000000">
      <w:pPr>
        <w:snapToGrid w:val="0"/>
        <w:spacing w:line="276" w:lineRule="auto"/>
        <w:jc w:val="both"/>
        <w:rPr>
          <w:rFonts w:ascii="Verdana" w:hAnsi="Verdana"/>
          <w:sz w:val="20"/>
        </w:rPr>
      </w:pPr>
      <w:r>
        <w:rPr>
          <w:rFonts w:ascii="Verdana" w:hAnsi="Verdana" w:cs="Verdana"/>
          <w:sz w:val="20"/>
          <w:lang w:eastAsia="en-US" w:bidi="pt-BR"/>
        </w:rPr>
        <w:t xml:space="preserve">10.3.7 Caso o vencedor do menor preço seja qualificado como microempresa ou empresa de pequeno porte </w:t>
      </w:r>
      <w:r>
        <w:rPr>
          <w:rFonts w:ascii="Verdana" w:hAnsi="Verdana" w:cs="Verdana"/>
          <w:sz w:val="20"/>
          <w:lang w:eastAsia="en-US"/>
        </w:rPr>
        <w:t>deverá apresentar toda a documentação exigida para efeito de comprovação de regularidade fiscal, mesmo que esta apresente alguma restrição, sob pena de inabilitação.</w:t>
      </w:r>
    </w:p>
    <w:p w14:paraId="32B6A6E1" w14:textId="77777777" w:rsidR="00844AA3" w:rsidRDefault="00000000">
      <w:pPr>
        <w:pStyle w:val="PargrafodaLista"/>
        <w:spacing w:before="57" w:after="57"/>
        <w:ind w:left="0"/>
        <w:contextualSpacing w:val="0"/>
        <w:jc w:val="both"/>
        <w:rPr>
          <w:rFonts w:ascii="Verdana" w:hAnsi="Verdana"/>
          <w:sz w:val="20"/>
          <w:szCs w:val="20"/>
        </w:rPr>
      </w:pPr>
      <w:r>
        <w:rPr>
          <w:rFonts w:ascii="Verdana" w:hAnsi="Verdana" w:cs="Verdana"/>
          <w:b/>
          <w:sz w:val="20"/>
          <w:szCs w:val="20"/>
        </w:rPr>
        <w:t>10.4 Qualificação Econômico-Financeira</w:t>
      </w:r>
      <w:r>
        <w:rPr>
          <w:rFonts w:ascii="Verdana" w:hAnsi="Verdana" w:cs="Verdana"/>
          <w:sz w:val="20"/>
          <w:szCs w:val="20"/>
        </w:rPr>
        <w:t>.</w:t>
      </w:r>
    </w:p>
    <w:p w14:paraId="242CE3B3" w14:textId="77777777" w:rsidR="00844AA3" w:rsidRDefault="00000000">
      <w:pPr>
        <w:tabs>
          <w:tab w:val="left" w:pos="850"/>
        </w:tabs>
        <w:snapToGrid w:val="0"/>
        <w:spacing w:before="57" w:after="57" w:line="276" w:lineRule="auto"/>
        <w:jc w:val="both"/>
        <w:rPr>
          <w:rFonts w:ascii="Verdana" w:hAnsi="Verdana"/>
          <w:sz w:val="20"/>
        </w:rPr>
      </w:pPr>
      <w:r>
        <w:rPr>
          <w:rFonts w:ascii="Verdana" w:hAnsi="Verdana" w:cs="Verdana"/>
          <w:sz w:val="20"/>
        </w:rPr>
        <w:t>10.4.1 Certidão negativa de falência, recuperação judicial e extrajudicial, expedida pelo cartório distribuidor da sede da Licitante ou por meio digital, emitida em até 30 (trinta) dias anteriores à data de abertura da Dispensa de Licitação;</w:t>
      </w:r>
    </w:p>
    <w:p w14:paraId="69281B53" w14:textId="77777777" w:rsidR="00844AA3" w:rsidRDefault="00000000">
      <w:pPr>
        <w:tabs>
          <w:tab w:val="left" w:pos="850"/>
        </w:tabs>
        <w:snapToGrid w:val="0"/>
        <w:spacing w:before="57" w:after="57" w:line="276" w:lineRule="auto"/>
        <w:jc w:val="both"/>
        <w:rPr>
          <w:rFonts w:ascii="Verdana" w:hAnsi="Verdana"/>
          <w:sz w:val="20"/>
        </w:rPr>
      </w:pPr>
      <w:r>
        <w:rPr>
          <w:rFonts w:ascii="Verdana" w:hAnsi="Verdana" w:cs="Verdana"/>
          <w:sz w:val="20"/>
        </w:rPr>
        <w:t>10.4.2 Havendo algum prazo de validade estabelecido por cartório na certidão citada na letra anterior, será considerado o prazo constante da certidão para comprovação da sua validade.</w:t>
      </w:r>
    </w:p>
    <w:p w14:paraId="42AD1C10" w14:textId="77777777" w:rsidR="00844AA3" w:rsidRDefault="00000000">
      <w:pPr>
        <w:tabs>
          <w:tab w:val="left" w:pos="850"/>
        </w:tabs>
        <w:snapToGrid w:val="0"/>
        <w:spacing w:before="57" w:after="57" w:line="276" w:lineRule="auto"/>
        <w:ind w:left="-57"/>
        <w:jc w:val="both"/>
        <w:rPr>
          <w:rFonts w:ascii="Verdana" w:hAnsi="Verdana"/>
          <w:sz w:val="20"/>
        </w:rPr>
      </w:pPr>
      <w:r>
        <w:rPr>
          <w:rFonts w:ascii="Verdana" w:hAnsi="Verdana" w:cs="Verdana"/>
          <w:sz w:val="20"/>
        </w:rPr>
        <w:t>10.4.3 Para a contagem do prazo estabelecido na letra “a” deste capítulo, será contado a partir do primeiro dia que antecede a data da realização desta dispensa de licitação.</w:t>
      </w:r>
    </w:p>
    <w:p w14:paraId="061A74A6" w14:textId="77777777" w:rsidR="00844AA3" w:rsidRDefault="00000000">
      <w:pPr>
        <w:tabs>
          <w:tab w:val="left" w:pos="850"/>
        </w:tabs>
        <w:snapToGrid w:val="0"/>
        <w:spacing w:line="276" w:lineRule="auto"/>
        <w:ind w:left="-79"/>
        <w:jc w:val="both"/>
        <w:rPr>
          <w:rFonts w:ascii="Verdana" w:hAnsi="Verdana"/>
          <w:sz w:val="20"/>
        </w:rPr>
      </w:pPr>
      <w:r>
        <w:rPr>
          <w:rFonts w:ascii="Verdana" w:hAnsi="Verdana" w:cs="Verdana"/>
          <w:iCs/>
          <w:color w:val="000000"/>
          <w:sz w:val="20"/>
          <w:lang w:eastAsia="en-US"/>
        </w:rPr>
        <w:t>10.4.4 As empresas que estiverem em processo de recuperação judicial ou recuperação extrajudicial deverão apresentar como condicionante de sua habilitação, além da certidão de inexistência de processo de falência, o deferimento do primeiro processo ou a homologação do segundo, e, em ambos os casos, atestado de capacidade de cumprir o objeto licitado fornecido pelo juízo em que tramita a recuperação.</w:t>
      </w:r>
    </w:p>
    <w:p w14:paraId="3FF9A7D2" w14:textId="77777777" w:rsidR="00844AA3" w:rsidRDefault="00844AA3">
      <w:pPr>
        <w:tabs>
          <w:tab w:val="left" w:pos="850"/>
        </w:tabs>
        <w:snapToGrid w:val="0"/>
        <w:spacing w:line="276" w:lineRule="auto"/>
        <w:ind w:left="-79"/>
        <w:jc w:val="both"/>
        <w:rPr>
          <w:rFonts w:ascii="Verdana" w:hAnsi="Verdana" w:cs="Verdana"/>
          <w:iCs/>
          <w:sz w:val="20"/>
          <w:lang w:eastAsia="en-US"/>
        </w:rPr>
      </w:pPr>
    </w:p>
    <w:p w14:paraId="67A800DF" w14:textId="77777777" w:rsidR="00844AA3" w:rsidRDefault="00000000">
      <w:pPr>
        <w:suppressAutoHyphens w:val="0"/>
        <w:spacing w:line="276" w:lineRule="auto"/>
        <w:jc w:val="both"/>
        <w:rPr>
          <w:rFonts w:ascii="Verdana" w:hAnsi="Verdana"/>
          <w:sz w:val="20"/>
        </w:rPr>
      </w:pPr>
      <w:r>
        <w:rPr>
          <w:rFonts w:ascii="Verdana" w:hAnsi="Verdana" w:cs="Arial"/>
          <w:b/>
          <w:sz w:val="20"/>
        </w:rPr>
        <w:t>11. RESULTADOS PRETENDIDOS COM A CONTRATAÇÃO</w:t>
      </w:r>
    </w:p>
    <w:p w14:paraId="33366632" w14:textId="77777777" w:rsidR="00844AA3" w:rsidRDefault="00000000">
      <w:pPr>
        <w:spacing w:line="276" w:lineRule="auto"/>
        <w:jc w:val="both"/>
        <w:rPr>
          <w:rFonts w:ascii="Verdana" w:hAnsi="Verdana"/>
          <w:sz w:val="20"/>
        </w:rPr>
      </w:pPr>
      <w:r>
        <w:rPr>
          <w:rFonts w:ascii="Verdana" w:hAnsi="Verdana" w:cs="Arial"/>
          <w:sz w:val="20"/>
        </w:rPr>
        <w:t xml:space="preserve">11.1 </w:t>
      </w:r>
      <w:proofErr w:type="gramStart"/>
      <w:r>
        <w:rPr>
          <w:rFonts w:ascii="Verdana" w:hAnsi="Verdana" w:cs="Arial"/>
          <w:sz w:val="20"/>
        </w:rPr>
        <w:t>Os resultados pretendidos com a contratação tem</w:t>
      </w:r>
      <w:proofErr w:type="gramEnd"/>
      <w:r>
        <w:rPr>
          <w:rFonts w:ascii="Verdana" w:hAnsi="Verdana" w:cs="Arial"/>
          <w:sz w:val="20"/>
        </w:rPr>
        <w:t xml:space="preserve"> como garantir a execução de trabalhos administrativos </w:t>
      </w:r>
      <w:r>
        <w:rPr>
          <w:rFonts w:ascii="Verdana" w:hAnsi="Verdana" w:cs="Arial"/>
          <w:sz w:val="20"/>
          <w:lang w:eastAsia="zh-CN"/>
        </w:rPr>
        <w:t>das Secretarias Municipais</w:t>
      </w:r>
      <w:r>
        <w:rPr>
          <w:rFonts w:ascii="Verdana" w:hAnsi="Verdana" w:cs="Arial"/>
          <w:sz w:val="20"/>
        </w:rPr>
        <w:t xml:space="preserve">, que exigem produção e impressão de documentos, armazenamento de arquivos digitais, dentre outros. </w:t>
      </w:r>
    </w:p>
    <w:p w14:paraId="48FB5751" w14:textId="77777777" w:rsidR="00844AA3" w:rsidRDefault="00844AA3">
      <w:pPr>
        <w:spacing w:line="276" w:lineRule="auto"/>
        <w:jc w:val="both"/>
        <w:rPr>
          <w:rFonts w:ascii="Verdana" w:hAnsi="Verdana" w:cs="Arial"/>
          <w:sz w:val="20"/>
        </w:rPr>
      </w:pPr>
    </w:p>
    <w:p w14:paraId="6D519F61" w14:textId="77777777" w:rsidR="00844AA3" w:rsidRDefault="00000000">
      <w:pPr>
        <w:spacing w:line="276" w:lineRule="auto"/>
        <w:jc w:val="both"/>
        <w:rPr>
          <w:rFonts w:ascii="Verdana" w:hAnsi="Verdana"/>
          <w:sz w:val="20"/>
        </w:rPr>
      </w:pPr>
      <w:r>
        <w:rPr>
          <w:rFonts w:ascii="Verdana" w:hAnsi="Verdana" w:cs="Arial"/>
          <w:b/>
          <w:sz w:val="20"/>
        </w:rPr>
        <w:t>12. PROVIDÊNCIAS A SEREM ADOTADAS</w:t>
      </w:r>
    </w:p>
    <w:p w14:paraId="6F5C4E16" w14:textId="77777777" w:rsidR="00844AA3" w:rsidRDefault="00000000">
      <w:pPr>
        <w:spacing w:line="276" w:lineRule="auto"/>
        <w:jc w:val="both"/>
        <w:rPr>
          <w:rFonts w:ascii="Verdana" w:hAnsi="Verdana"/>
          <w:sz w:val="20"/>
        </w:rPr>
      </w:pPr>
      <w:r>
        <w:rPr>
          <w:rFonts w:ascii="Verdana" w:hAnsi="Verdana" w:cs="Arial"/>
          <w:sz w:val="20"/>
        </w:rPr>
        <w:t xml:space="preserve">12.1. A Administração Pública contará com a Secretaria Municipal de Assistência </w:t>
      </w:r>
      <w:proofErr w:type="gramStart"/>
      <w:r>
        <w:rPr>
          <w:rFonts w:ascii="Verdana" w:hAnsi="Verdana" w:cs="Arial"/>
          <w:sz w:val="20"/>
        </w:rPr>
        <w:t xml:space="preserve">Social  </w:t>
      </w:r>
      <w:r>
        <w:rPr>
          <w:rFonts w:ascii="Verdana" w:hAnsi="Verdana" w:cs="Arial"/>
          <w:sz w:val="20"/>
          <w:lang w:eastAsia="zh-CN"/>
        </w:rPr>
        <w:t>responsável</w:t>
      </w:r>
      <w:proofErr w:type="gramEnd"/>
      <w:r>
        <w:rPr>
          <w:rFonts w:ascii="Verdana" w:hAnsi="Verdana" w:cs="Arial"/>
          <w:sz w:val="20"/>
          <w:lang w:eastAsia="zh-CN"/>
        </w:rPr>
        <w:t xml:space="preserve"> por acompanhar a entrega do produto, </w:t>
      </w:r>
      <w:r>
        <w:rPr>
          <w:rFonts w:ascii="Verdana" w:hAnsi="Verdana" w:cs="Arial"/>
          <w:sz w:val="20"/>
        </w:rPr>
        <w:t>recebimento e conferência das especificações contidas no processo.</w:t>
      </w:r>
    </w:p>
    <w:p w14:paraId="432C99F4" w14:textId="77777777" w:rsidR="00844AA3" w:rsidRDefault="00844AA3">
      <w:pPr>
        <w:spacing w:line="276" w:lineRule="auto"/>
        <w:jc w:val="both"/>
        <w:rPr>
          <w:rFonts w:ascii="Verdana" w:hAnsi="Verdana" w:cs="Arial"/>
          <w:b/>
          <w:sz w:val="20"/>
        </w:rPr>
      </w:pPr>
    </w:p>
    <w:p w14:paraId="211AF824" w14:textId="77777777" w:rsidR="00844AA3" w:rsidRDefault="00000000">
      <w:pPr>
        <w:suppressAutoHyphens w:val="0"/>
        <w:spacing w:line="276" w:lineRule="auto"/>
        <w:jc w:val="both"/>
        <w:rPr>
          <w:rFonts w:ascii="Verdana" w:hAnsi="Verdana"/>
          <w:sz w:val="20"/>
        </w:rPr>
      </w:pPr>
      <w:r>
        <w:rPr>
          <w:rFonts w:ascii="Verdana" w:hAnsi="Verdana" w:cs="Arial"/>
          <w:b/>
          <w:sz w:val="20"/>
        </w:rPr>
        <w:t>13. POSSÍVEIS IMPACTOS AMBIENTAIS</w:t>
      </w:r>
    </w:p>
    <w:p w14:paraId="22AE3008" w14:textId="77777777" w:rsidR="00844AA3" w:rsidRDefault="00000000">
      <w:pPr>
        <w:spacing w:line="276" w:lineRule="auto"/>
        <w:jc w:val="both"/>
        <w:rPr>
          <w:rFonts w:ascii="Verdana" w:hAnsi="Verdana"/>
          <w:sz w:val="20"/>
        </w:rPr>
      </w:pPr>
      <w:r>
        <w:rPr>
          <w:rFonts w:ascii="Verdana" w:hAnsi="Verdana" w:cs="Arial"/>
          <w:sz w:val="20"/>
        </w:rPr>
        <w:t>13.1. Não haverá danos ao meio ambiente</w:t>
      </w:r>
      <w:r>
        <w:rPr>
          <w:rFonts w:ascii="Verdana" w:hAnsi="Verdana" w:cs="Arial"/>
          <w:b/>
          <w:sz w:val="20"/>
        </w:rPr>
        <w:t>.</w:t>
      </w:r>
    </w:p>
    <w:p w14:paraId="0F756A2B" w14:textId="77777777" w:rsidR="00844AA3" w:rsidRDefault="00844AA3">
      <w:pPr>
        <w:spacing w:line="276" w:lineRule="auto"/>
        <w:jc w:val="both"/>
        <w:rPr>
          <w:rFonts w:ascii="Verdana" w:hAnsi="Verdana" w:cs="Arial"/>
          <w:b/>
          <w:sz w:val="20"/>
        </w:rPr>
      </w:pPr>
    </w:p>
    <w:p w14:paraId="26769D22" w14:textId="77777777" w:rsidR="00844AA3" w:rsidRDefault="00000000">
      <w:pPr>
        <w:pStyle w:val="normal3"/>
        <w:spacing w:line="276" w:lineRule="auto"/>
        <w:jc w:val="both"/>
        <w:rPr>
          <w:rFonts w:ascii="Verdana" w:hAnsi="Verdana"/>
          <w:sz w:val="20"/>
          <w:szCs w:val="20"/>
        </w:rPr>
      </w:pPr>
      <w:r>
        <w:rPr>
          <w:rFonts w:ascii="Verdana" w:hAnsi="Verdana"/>
          <w:b/>
          <w:bCs/>
          <w:sz w:val="20"/>
          <w:szCs w:val="20"/>
        </w:rPr>
        <w:t>14. CONTRATAÇÕES CORRELATAS E/OU INTERDEPENDENTES</w:t>
      </w:r>
    </w:p>
    <w:p w14:paraId="2F76ECF5" w14:textId="77777777" w:rsidR="00844AA3" w:rsidRDefault="00000000">
      <w:pPr>
        <w:pStyle w:val="normal3"/>
        <w:spacing w:line="276" w:lineRule="auto"/>
        <w:jc w:val="both"/>
        <w:rPr>
          <w:rFonts w:ascii="Verdana" w:hAnsi="Verdana"/>
          <w:sz w:val="20"/>
          <w:szCs w:val="20"/>
        </w:rPr>
      </w:pPr>
      <w:r>
        <w:rPr>
          <w:rFonts w:ascii="Verdana" w:hAnsi="Verdana"/>
          <w:sz w:val="20"/>
          <w:szCs w:val="20"/>
        </w:rPr>
        <w:t>14.1. Não se verificam contratações correlatas ou interdependentes.</w:t>
      </w:r>
    </w:p>
    <w:p w14:paraId="006D310C" w14:textId="77777777" w:rsidR="00844AA3" w:rsidRDefault="00844AA3">
      <w:pPr>
        <w:pStyle w:val="normal3"/>
        <w:spacing w:line="276" w:lineRule="auto"/>
        <w:jc w:val="both"/>
        <w:rPr>
          <w:rFonts w:ascii="Verdana" w:hAnsi="Verdana"/>
          <w:sz w:val="20"/>
          <w:szCs w:val="20"/>
        </w:rPr>
      </w:pPr>
    </w:p>
    <w:p w14:paraId="77FF5C1E" w14:textId="77777777" w:rsidR="00844AA3" w:rsidRDefault="00000000">
      <w:pPr>
        <w:pStyle w:val="normal3"/>
        <w:spacing w:line="276" w:lineRule="auto"/>
        <w:jc w:val="both"/>
        <w:rPr>
          <w:rFonts w:ascii="Verdana" w:hAnsi="Verdana"/>
          <w:sz w:val="20"/>
          <w:szCs w:val="20"/>
        </w:rPr>
      </w:pPr>
      <w:r>
        <w:rPr>
          <w:rFonts w:ascii="Verdana" w:hAnsi="Verdana"/>
          <w:b/>
          <w:bCs/>
          <w:sz w:val="20"/>
          <w:szCs w:val="20"/>
        </w:rPr>
        <w:t>15. DECLARAÇÃO E JUSTIFICATIVA DA VIABILIDADE</w:t>
      </w:r>
    </w:p>
    <w:p w14:paraId="1A7DE509" w14:textId="77777777" w:rsidR="00844AA3" w:rsidRDefault="00000000">
      <w:pPr>
        <w:pStyle w:val="normal3"/>
        <w:spacing w:line="276" w:lineRule="auto"/>
        <w:jc w:val="both"/>
        <w:rPr>
          <w:rFonts w:ascii="Verdana" w:hAnsi="Verdana"/>
          <w:sz w:val="20"/>
          <w:szCs w:val="20"/>
        </w:rPr>
      </w:pPr>
      <w:r>
        <w:rPr>
          <w:rFonts w:ascii="Verdana" w:hAnsi="Verdana"/>
          <w:sz w:val="20"/>
          <w:szCs w:val="20"/>
        </w:rPr>
        <w:t xml:space="preserve">15.1. </w:t>
      </w:r>
      <w:r>
        <w:rPr>
          <w:rFonts w:ascii="Verdana" w:hAnsi="Verdana" w:cs="Arial"/>
          <w:sz w:val="20"/>
          <w:szCs w:val="20"/>
        </w:rPr>
        <w:t>Neste sentido, a equipe de planejamento deste ETP e de acordo com a autoridade deste requerente, declara viável esta contratação, com base nos elementos apresentados neste documento.</w:t>
      </w:r>
    </w:p>
    <w:p w14:paraId="6AC84C21" w14:textId="77777777" w:rsidR="00844AA3" w:rsidRDefault="00844AA3">
      <w:pPr>
        <w:pStyle w:val="normal3"/>
        <w:spacing w:line="276" w:lineRule="auto"/>
        <w:jc w:val="both"/>
        <w:rPr>
          <w:rFonts w:ascii="Verdana" w:hAnsi="Verdana" w:cs="Arial"/>
          <w:sz w:val="20"/>
          <w:szCs w:val="20"/>
        </w:rPr>
      </w:pPr>
    </w:p>
    <w:p w14:paraId="211D813B" w14:textId="77777777" w:rsidR="00844AA3" w:rsidRDefault="00000000">
      <w:pPr>
        <w:spacing w:line="276" w:lineRule="auto"/>
        <w:jc w:val="both"/>
        <w:rPr>
          <w:rFonts w:ascii="Verdana" w:hAnsi="Verdana"/>
          <w:sz w:val="20"/>
        </w:rPr>
      </w:pPr>
      <w:r>
        <w:rPr>
          <w:rFonts w:ascii="Verdana" w:hAnsi="Verdana"/>
          <w:b/>
          <w:bCs/>
          <w:sz w:val="20"/>
        </w:rPr>
        <w:t xml:space="preserve">16. ADEQUAÇÃO ORÇAMENTÁRIA </w:t>
      </w:r>
    </w:p>
    <w:p w14:paraId="03F37600" w14:textId="77777777" w:rsidR="00844AA3" w:rsidRDefault="00000000">
      <w:pPr>
        <w:spacing w:line="276" w:lineRule="auto"/>
        <w:jc w:val="both"/>
        <w:rPr>
          <w:rFonts w:ascii="Verdana" w:hAnsi="Verdana"/>
          <w:sz w:val="20"/>
        </w:rPr>
      </w:pPr>
      <w:r>
        <w:rPr>
          <w:rFonts w:ascii="Verdana" w:hAnsi="Verdana"/>
          <w:sz w:val="20"/>
        </w:rPr>
        <w:lastRenderedPageBreak/>
        <w:t>16.1. As despesas decorrentes da presente contratação correrão à conta de recursos específicos consignados no Lei Orçamentária Anual, bem como requisição do sistema presente nos autos, sendo a contratação será atendida pela seguinte dotação:</w:t>
      </w:r>
    </w:p>
    <w:p w14:paraId="2E028F01" w14:textId="77777777" w:rsidR="00844AA3" w:rsidRDefault="00844AA3">
      <w:pPr>
        <w:spacing w:line="276" w:lineRule="auto"/>
        <w:jc w:val="both"/>
        <w:rPr>
          <w:rFonts w:ascii="Verdana" w:hAnsi="Verdana"/>
          <w:sz w:val="20"/>
        </w:rPr>
      </w:pPr>
    </w:p>
    <w:p w14:paraId="3334EB43" w14:textId="77777777" w:rsidR="00844AA3" w:rsidRDefault="00000000">
      <w:pPr>
        <w:numPr>
          <w:ilvl w:val="0"/>
          <w:numId w:val="2"/>
        </w:numPr>
        <w:spacing w:line="276" w:lineRule="auto"/>
        <w:jc w:val="both"/>
        <w:rPr>
          <w:rFonts w:ascii="Verdana" w:hAnsi="Verdana"/>
          <w:sz w:val="20"/>
        </w:rPr>
      </w:pPr>
      <w:r>
        <w:rPr>
          <w:rFonts w:ascii="Verdana" w:hAnsi="Verdana"/>
          <w:sz w:val="20"/>
        </w:rPr>
        <w:t>SECRETARIA MUNICIPAL DE ADMINISTRAÇÃO - FICHA – FONTE: 00105-150000000, no valor de R$ 2.876.013,10 (dois milhões, oitocentos e setenta e seis mil, treze reais e dez centavos)</w:t>
      </w:r>
    </w:p>
    <w:p w14:paraId="10323146" w14:textId="77777777" w:rsidR="00844AA3" w:rsidRDefault="00844AA3">
      <w:pPr>
        <w:spacing w:line="276" w:lineRule="auto"/>
        <w:ind w:left="720"/>
        <w:jc w:val="both"/>
        <w:rPr>
          <w:rFonts w:ascii="Verdana" w:hAnsi="Verdana"/>
          <w:sz w:val="20"/>
        </w:rPr>
      </w:pPr>
    </w:p>
    <w:p w14:paraId="70990C4A" w14:textId="77777777" w:rsidR="00844AA3" w:rsidRDefault="00000000">
      <w:pPr>
        <w:numPr>
          <w:ilvl w:val="0"/>
          <w:numId w:val="2"/>
        </w:numPr>
        <w:spacing w:line="276" w:lineRule="auto"/>
        <w:jc w:val="both"/>
        <w:rPr>
          <w:rFonts w:ascii="Verdana" w:hAnsi="Verdana"/>
          <w:sz w:val="20"/>
        </w:rPr>
      </w:pPr>
      <w:r>
        <w:rPr>
          <w:rFonts w:ascii="Verdana" w:hAnsi="Verdana"/>
          <w:sz w:val="20"/>
        </w:rPr>
        <w:t>SECRETARIA MUNICIPAL DE ASSISTÊNCIA SOCIAL – FICHA – FONTE: 00413-150000000 no valor de R$ 539.301,60 (quinhentos e trinta e nove mil, trezentos e um reais e sessenta centavos)</w:t>
      </w:r>
    </w:p>
    <w:p w14:paraId="3A796620" w14:textId="77777777" w:rsidR="00844AA3" w:rsidRDefault="00844AA3">
      <w:pPr>
        <w:pStyle w:val="Corpodetexto"/>
        <w:spacing w:before="6" w:after="6"/>
        <w:rPr>
          <w:rFonts w:ascii="Verdana" w:hAnsi="Verdana"/>
          <w:sz w:val="20"/>
        </w:rPr>
      </w:pPr>
    </w:p>
    <w:p w14:paraId="5E4F9B30" w14:textId="77777777" w:rsidR="00844AA3" w:rsidRDefault="00000000">
      <w:pPr>
        <w:pStyle w:val="Corpodetexto"/>
        <w:spacing w:before="120" w:after="120"/>
        <w:rPr>
          <w:rFonts w:ascii="Verdana" w:hAnsi="Verdana"/>
          <w:sz w:val="20"/>
        </w:rPr>
      </w:pPr>
      <w:r>
        <w:rPr>
          <w:rFonts w:ascii="Verdana" w:hAnsi="Verdana"/>
          <w:sz w:val="20"/>
        </w:rPr>
        <w:t>Sendo o valor total estimado de R</w:t>
      </w:r>
      <w:proofErr w:type="gramStart"/>
      <w:r>
        <w:rPr>
          <w:rFonts w:ascii="Verdana" w:hAnsi="Verdana"/>
          <w:sz w:val="20"/>
        </w:rPr>
        <w:t>$  3.415.314</w:t>
      </w:r>
      <w:proofErr w:type="gramEnd"/>
      <w:r>
        <w:rPr>
          <w:rFonts w:ascii="Verdana" w:hAnsi="Verdana"/>
          <w:sz w:val="20"/>
        </w:rPr>
        <w:t>,70 (três milhões, quatrocentos e quinze mil, trezentos e quatorze reais e setenta centavos)</w:t>
      </w:r>
    </w:p>
    <w:p w14:paraId="2F0157CE" w14:textId="77777777" w:rsidR="00844AA3" w:rsidRDefault="00844AA3">
      <w:pPr>
        <w:spacing w:line="276" w:lineRule="auto"/>
        <w:jc w:val="both"/>
        <w:rPr>
          <w:rFonts w:cs="Arial"/>
          <w:b/>
          <w:bCs/>
        </w:rPr>
      </w:pPr>
    </w:p>
    <w:p w14:paraId="61924BBB" w14:textId="77777777" w:rsidR="00844AA3" w:rsidRDefault="00000000">
      <w:pPr>
        <w:spacing w:line="276" w:lineRule="auto"/>
        <w:jc w:val="both"/>
        <w:rPr>
          <w:rFonts w:ascii="Verdana" w:hAnsi="Verdana"/>
          <w:sz w:val="20"/>
        </w:rPr>
      </w:pPr>
      <w:r>
        <w:rPr>
          <w:rFonts w:ascii="Verdana" w:hAnsi="Verdana" w:cs="Arial"/>
          <w:b/>
          <w:bCs/>
          <w:sz w:val="20"/>
        </w:rPr>
        <w:t>17. DOS RESPONSÁVEIS PELA ELABORAÇÃO DO TERMO DE REFERÊNCIA</w:t>
      </w:r>
    </w:p>
    <w:p w14:paraId="4470333A" w14:textId="77777777" w:rsidR="00844AA3" w:rsidRDefault="00000000">
      <w:pPr>
        <w:spacing w:line="276" w:lineRule="auto"/>
        <w:jc w:val="both"/>
        <w:rPr>
          <w:rFonts w:ascii="Verdana" w:hAnsi="Verdana"/>
          <w:sz w:val="20"/>
        </w:rPr>
      </w:pPr>
      <w:r>
        <w:rPr>
          <w:rFonts w:ascii="Verdana" w:hAnsi="Verdana" w:cs="Arial"/>
          <w:sz w:val="20"/>
        </w:rPr>
        <w:t>17.1. A compilação de parte das informações mencionados na elaboração deste Termo de Referência foram estruturadas através do ETP – Estudo Técnico Preliminar e DFD – Documento Formalizador de Demanda elaborado pela secretaria requisitante.</w:t>
      </w:r>
    </w:p>
    <w:p w14:paraId="1F6A204C" w14:textId="77777777" w:rsidR="00844AA3" w:rsidRDefault="00844AA3">
      <w:pPr>
        <w:spacing w:line="276" w:lineRule="auto"/>
        <w:jc w:val="both"/>
        <w:rPr>
          <w:rFonts w:ascii="Verdana" w:hAnsi="Verdana"/>
          <w:sz w:val="20"/>
        </w:rPr>
      </w:pPr>
    </w:p>
    <w:p w14:paraId="4565D07C" w14:textId="77777777" w:rsidR="00844AA3" w:rsidRDefault="00844AA3">
      <w:pPr>
        <w:spacing w:line="276" w:lineRule="auto"/>
        <w:jc w:val="both"/>
        <w:rPr>
          <w:rFonts w:ascii="Verdana" w:hAnsi="Verdana"/>
          <w:sz w:val="20"/>
        </w:rPr>
      </w:pPr>
    </w:p>
    <w:p w14:paraId="6DFC0CD2" w14:textId="77777777" w:rsidR="00844AA3" w:rsidRDefault="00844AA3">
      <w:pPr>
        <w:spacing w:line="276" w:lineRule="auto"/>
        <w:jc w:val="both"/>
        <w:rPr>
          <w:rFonts w:ascii="Verdana" w:hAnsi="Verdana"/>
          <w:sz w:val="20"/>
        </w:rPr>
      </w:pPr>
    </w:p>
    <w:p w14:paraId="7984C414" w14:textId="77777777" w:rsidR="00844AA3" w:rsidRDefault="00000000">
      <w:pPr>
        <w:spacing w:line="276" w:lineRule="auto"/>
        <w:jc w:val="right"/>
        <w:rPr>
          <w:rFonts w:ascii="Verdana" w:hAnsi="Verdana"/>
          <w:sz w:val="20"/>
        </w:rPr>
      </w:pPr>
      <w:r>
        <w:rPr>
          <w:rFonts w:ascii="Verdana" w:hAnsi="Verdana"/>
          <w:color w:val="000000"/>
          <w:sz w:val="20"/>
        </w:rPr>
        <w:t>São Gabriel da Palha, 23 de julho de 2026</w:t>
      </w:r>
    </w:p>
    <w:p w14:paraId="756333C4" w14:textId="77777777" w:rsidR="00844AA3" w:rsidRDefault="00844AA3">
      <w:pPr>
        <w:spacing w:line="276" w:lineRule="auto"/>
        <w:jc w:val="right"/>
        <w:rPr>
          <w:rFonts w:ascii="Verdana" w:hAnsi="Verdana" w:cs="Arial"/>
          <w:b/>
          <w:bCs/>
          <w:sz w:val="20"/>
        </w:rPr>
      </w:pPr>
    </w:p>
    <w:p w14:paraId="79C5D3D2" w14:textId="77777777" w:rsidR="00844AA3" w:rsidRDefault="00844AA3">
      <w:pPr>
        <w:spacing w:line="276" w:lineRule="auto"/>
        <w:jc w:val="right"/>
        <w:rPr>
          <w:rFonts w:ascii="Verdana" w:hAnsi="Verdana" w:cs="Arial"/>
          <w:b/>
          <w:bCs/>
          <w:sz w:val="20"/>
        </w:rPr>
      </w:pPr>
    </w:p>
    <w:p w14:paraId="355C159A" w14:textId="77777777" w:rsidR="00844AA3" w:rsidRDefault="00844AA3">
      <w:pPr>
        <w:spacing w:line="276" w:lineRule="auto"/>
        <w:jc w:val="right"/>
        <w:rPr>
          <w:rFonts w:ascii="Verdana" w:hAnsi="Verdana" w:cs="Arial"/>
          <w:b/>
          <w:bCs/>
          <w:sz w:val="20"/>
        </w:rPr>
      </w:pPr>
    </w:p>
    <w:p w14:paraId="28B58798" w14:textId="77777777" w:rsidR="00844AA3" w:rsidRDefault="00000000">
      <w:pPr>
        <w:spacing w:line="276" w:lineRule="auto"/>
        <w:jc w:val="both"/>
        <w:rPr>
          <w:rFonts w:ascii="Verdana" w:hAnsi="Verdana"/>
          <w:sz w:val="20"/>
        </w:rPr>
      </w:pPr>
      <w:bookmarkStart w:id="0" w:name="_GoBack1"/>
      <w:bookmarkEnd w:id="0"/>
      <w:r>
        <w:rPr>
          <w:rFonts w:ascii="Verdana" w:hAnsi="Verdana" w:cs="Arial"/>
          <w:b/>
          <w:bCs/>
          <w:sz w:val="20"/>
        </w:rPr>
        <w:t>Elaborado por:</w:t>
      </w:r>
    </w:p>
    <w:p w14:paraId="571F931B" w14:textId="77777777" w:rsidR="00844AA3" w:rsidRDefault="00844AA3">
      <w:pPr>
        <w:spacing w:line="276" w:lineRule="auto"/>
        <w:jc w:val="both"/>
        <w:rPr>
          <w:rFonts w:ascii="Verdana" w:hAnsi="Verdana"/>
          <w:sz w:val="20"/>
        </w:rPr>
      </w:pPr>
    </w:p>
    <w:p w14:paraId="715B582F" w14:textId="77777777" w:rsidR="00844AA3" w:rsidRDefault="00844AA3">
      <w:pPr>
        <w:spacing w:line="276" w:lineRule="auto"/>
        <w:jc w:val="both"/>
        <w:rPr>
          <w:rFonts w:ascii="Verdana" w:hAnsi="Verdana"/>
          <w:sz w:val="20"/>
        </w:rPr>
      </w:pPr>
    </w:p>
    <w:p w14:paraId="5852FA0F" w14:textId="77777777" w:rsidR="00844AA3" w:rsidRDefault="00844AA3">
      <w:pPr>
        <w:spacing w:line="276" w:lineRule="auto"/>
        <w:jc w:val="both"/>
        <w:rPr>
          <w:rFonts w:ascii="Verdana" w:hAnsi="Verdana"/>
          <w:sz w:val="20"/>
        </w:rPr>
      </w:pPr>
    </w:p>
    <w:p w14:paraId="024FFC60" w14:textId="77777777" w:rsidR="00844AA3" w:rsidRDefault="00000000">
      <w:pPr>
        <w:spacing w:line="276" w:lineRule="auto"/>
        <w:rPr>
          <w:rFonts w:ascii="Verdana" w:hAnsi="Verdana"/>
          <w:sz w:val="20"/>
        </w:rPr>
      </w:pPr>
      <w:r>
        <w:rPr>
          <w:rFonts w:ascii="Verdana" w:hAnsi="Verdana" w:cs="Arial"/>
          <w:sz w:val="20"/>
        </w:rPr>
        <w:t>ANDRESSA LINHARES MARTINS</w:t>
      </w:r>
    </w:p>
    <w:p w14:paraId="5191AA11" w14:textId="77777777" w:rsidR="00844AA3" w:rsidRDefault="00000000">
      <w:pPr>
        <w:spacing w:line="276" w:lineRule="auto"/>
        <w:rPr>
          <w:rFonts w:ascii="Verdana" w:hAnsi="Verdana"/>
          <w:sz w:val="20"/>
        </w:rPr>
      </w:pPr>
      <w:r>
        <w:rPr>
          <w:rFonts w:ascii="Verdana" w:hAnsi="Verdana" w:cs="Arial"/>
          <w:sz w:val="20"/>
        </w:rPr>
        <w:t xml:space="preserve">Agente de Serviços Técnicos </w:t>
      </w:r>
      <w:proofErr w:type="gramStart"/>
      <w:r>
        <w:rPr>
          <w:rFonts w:ascii="Verdana" w:hAnsi="Verdana" w:cs="Arial"/>
          <w:sz w:val="20"/>
        </w:rPr>
        <w:t>-  Decreto</w:t>
      </w:r>
      <w:proofErr w:type="gramEnd"/>
      <w:r>
        <w:rPr>
          <w:rFonts w:ascii="Verdana" w:hAnsi="Verdana" w:cs="Arial"/>
          <w:sz w:val="20"/>
        </w:rPr>
        <w:t xml:space="preserve"> nº 6.080/2026</w:t>
      </w:r>
    </w:p>
    <w:p w14:paraId="5C363B0C" w14:textId="77777777" w:rsidR="00844AA3" w:rsidRDefault="00000000">
      <w:pPr>
        <w:spacing w:line="276" w:lineRule="auto"/>
        <w:rPr>
          <w:rFonts w:ascii="Verdana" w:hAnsi="Verdana"/>
          <w:sz w:val="20"/>
        </w:rPr>
      </w:pPr>
      <w:r>
        <w:rPr>
          <w:rFonts w:ascii="Verdana" w:hAnsi="Verdana" w:cs="Arial"/>
          <w:sz w:val="20"/>
        </w:rPr>
        <w:t>Mat. nº 009838</w:t>
      </w:r>
    </w:p>
    <w:p w14:paraId="27842948" w14:textId="77777777" w:rsidR="00844AA3" w:rsidRDefault="00844AA3">
      <w:pPr>
        <w:spacing w:line="276" w:lineRule="auto"/>
        <w:jc w:val="both"/>
        <w:rPr>
          <w:rFonts w:ascii="Verdana" w:hAnsi="Verdana"/>
          <w:sz w:val="20"/>
        </w:rPr>
      </w:pPr>
    </w:p>
    <w:p w14:paraId="1430748B" w14:textId="77777777" w:rsidR="00844AA3" w:rsidRDefault="00844AA3">
      <w:pPr>
        <w:spacing w:line="276" w:lineRule="auto"/>
        <w:jc w:val="both"/>
        <w:rPr>
          <w:rFonts w:ascii="Verdana" w:hAnsi="Verdana"/>
          <w:sz w:val="20"/>
        </w:rPr>
      </w:pPr>
    </w:p>
    <w:p w14:paraId="21F3B39E" w14:textId="77777777" w:rsidR="00844AA3" w:rsidRDefault="00000000">
      <w:pPr>
        <w:spacing w:line="276" w:lineRule="auto"/>
        <w:rPr>
          <w:rFonts w:ascii="Verdana" w:hAnsi="Verdana"/>
          <w:sz w:val="20"/>
        </w:rPr>
      </w:pPr>
      <w:r>
        <w:rPr>
          <w:rFonts w:ascii="Verdana" w:hAnsi="Verdana"/>
          <w:sz w:val="20"/>
        </w:rPr>
        <w:t>RODOLFO ANTÔNIO DA SILVA NETO</w:t>
      </w:r>
    </w:p>
    <w:p w14:paraId="1D3E73F1" w14:textId="77777777" w:rsidR="00844AA3" w:rsidRDefault="00000000">
      <w:pPr>
        <w:spacing w:line="276" w:lineRule="auto"/>
        <w:rPr>
          <w:rFonts w:ascii="Verdana" w:hAnsi="Verdana"/>
          <w:sz w:val="20"/>
        </w:rPr>
      </w:pPr>
      <w:r>
        <w:rPr>
          <w:rFonts w:ascii="Verdana" w:hAnsi="Verdana"/>
          <w:sz w:val="20"/>
        </w:rPr>
        <w:t>Agente de Serviços Técnicos – Portaria n° 9.965/2025</w:t>
      </w:r>
    </w:p>
    <w:p w14:paraId="7FF29939" w14:textId="77777777" w:rsidR="00844AA3" w:rsidRDefault="00000000">
      <w:pPr>
        <w:spacing w:line="276" w:lineRule="auto"/>
        <w:jc w:val="both"/>
        <w:rPr>
          <w:rFonts w:ascii="Verdana" w:hAnsi="Verdana"/>
          <w:sz w:val="20"/>
        </w:rPr>
      </w:pPr>
      <w:r>
        <w:rPr>
          <w:rFonts w:ascii="Verdana" w:hAnsi="Verdana" w:cs="Arial"/>
          <w:sz w:val="20"/>
        </w:rPr>
        <w:t>Mat. nº 000406</w:t>
      </w:r>
    </w:p>
    <w:p w14:paraId="18ED1426" w14:textId="77777777" w:rsidR="00844AA3" w:rsidRDefault="00844AA3">
      <w:pPr>
        <w:spacing w:line="276" w:lineRule="auto"/>
        <w:jc w:val="both"/>
        <w:rPr>
          <w:rFonts w:ascii="Verdana" w:hAnsi="Verdana"/>
          <w:sz w:val="20"/>
        </w:rPr>
      </w:pPr>
    </w:p>
    <w:p w14:paraId="5A2AB3C5" w14:textId="77777777" w:rsidR="00844AA3" w:rsidRDefault="00844AA3">
      <w:pPr>
        <w:spacing w:line="276" w:lineRule="auto"/>
        <w:jc w:val="both"/>
        <w:rPr>
          <w:rFonts w:ascii="Verdana" w:hAnsi="Verdana" w:cs="Arial"/>
          <w:sz w:val="20"/>
        </w:rPr>
      </w:pPr>
    </w:p>
    <w:p w14:paraId="333F6EB9" w14:textId="77777777" w:rsidR="00844AA3" w:rsidRDefault="00000000">
      <w:pPr>
        <w:spacing w:line="276" w:lineRule="auto"/>
        <w:jc w:val="both"/>
        <w:rPr>
          <w:rFonts w:ascii="Verdana" w:hAnsi="Verdana"/>
          <w:sz w:val="20"/>
        </w:rPr>
      </w:pPr>
      <w:r>
        <w:rPr>
          <w:rFonts w:ascii="Verdana" w:hAnsi="Verdana" w:cs="Arial"/>
          <w:sz w:val="20"/>
        </w:rPr>
        <w:t>RUTH BARBARA DA SILWA NASCIMENTO</w:t>
      </w:r>
    </w:p>
    <w:p w14:paraId="2387871A" w14:textId="77777777" w:rsidR="00844AA3" w:rsidRDefault="00000000">
      <w:pPr>
        <w:spacing w:line="276" w:lineRule="auto"/>
        <w:jc w:val="both"/>
        <w:rPr>
          <w:rFonts w:ascii="Verdana" w:hAnsi="Verdana"/>
          <w:sz w:val="20"/>
        </w:rPr>
      </w:pPr>
      <w:r>
        <w:rPr>
          <w:rFonts w:ascii="Verdana" w:hAnsi="Verdana" w:cs="Arial"/>
          <w:sz w:val="20"/>
        </w:rPr>
        <w:t>Agente de Serviços Técnicos - Decreto n° 4.816/2025.</w:t>
      </w:r>
    </w:p>
    <w:p w14:paraId="2156A665" w14:textId="77777777" w:rsidR="00844AA3" w:rsidRDefault="00000000">
      <w:pPr>
        <w:spacing w:line="276" w:lineRule="auto"/>
        <w:jc w:val="both"/>
        <w:rPr>
          <w:rFonts w:ascii="Verdana" w:hAnsi="Verdana"/>
          <w:sz w:val="20"/>
        </w:rPr>
      </w:pPr>
      <w:bookmarkStart w:id="1" w:name="art122%252525252525252525252525252525252"/>
      <w:bookmarkEnd w:id="1"/>
      <w:r>
        <w:rPr>
          <w:rFonts w:ascii="Verdana" w:hAnsi="Verdana" w:cs="Arial"/>
          <w:sz w:val="20"/>
        </w:rPr>
        <w:t>Mat. nº 002983</w:t>
      </w:r>
      <w:bookmarkStart w:id="2" w:name="art122%252525252525252525252525252525251"/>
      <w:bookmarkEnd w:id="2"/>
    </w:p>
    <w:sectPr w:rsidR="00844AA3">
      <w:headerReference w:type="even" r:id="rId15"/>
      <w:headerReference w:type="default" r:id="rId16"/>
      <w:footerReference w:type="even" r:id="rId17"/>
      <w:footerReference w:type="default" r:id="rId18"/>
      <w:headerReference w:type="first" r:id="rId19"/>
      <w:footerReference w:type="first" r:id="rId20"/>
      <w:pgSz w:w="11906" w:h="16838"/>
      <w:pgMar w:top="851" w:right="1039" w:bottom="818" w:left="1517" w:header="227" w:footer="424" w:gutter="0"/>
      <w:cols w:space="720"/>
      <w:formProt w:val="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298DFE" w14:textId="77777777" w:rsidR="00564ADC" w:rsidRDefault="00564ADC">
      <w:r>
        <w:separator/>
      </w:r>
    </w:p>
  </w:endnote>
  <w:endnote w:type="continuationSeparator" w:id="0">
    <w:p w14:paraId="5DBC2AE3" w14:textId="77777777" w:rsidR="00564ADC" w:rsidRDefault="00564A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panose1 w:val="05010000000000000000"/>
    <w:charset w:val="00"/>
    <w:family w:val="auto"/>
    <w:pitch w:val="variable"/>
    <w:sig w:usb0="800000AF" w:usb1="1001ECEA" w:usb2="00000000" w:usb3="00000000" w:csb0="8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Ecofont_Spranq_eco_Sans">
    <w:altName w:val="Cambria"/>
    <w:charset w:val="00"/>
    <w:family w:val="roman"/>
    <w:pitch w:val="variable"/>
  </w:font>
  <w:font w:name="WenQuanYi Micro Hei">
    <w:panose1 w:val="00000000000000000000"/>
    <w:charset w:val="00"/>
    <w:family w:val="roman"/>
    <w:notTrueType/>
    <w:pitch w:val="default"/>
  </w:font>
  <w:font w:name="Lohit Hindi">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imSun;宋体">
    <w:panose1 w:val="00000000000000000000"/>
    <w:charset w:val="80"/>
    <w:family w:val="roman"/>
    <w:notTrueType/>
    <w:pitch w:val="default"/>
  </w:font>
  <w:font w:name="Mangal">
    <w:panose1 w:val="00000400000000000000"/>
    <w:charset w:val="00"/>
    <w:family w:val="roman"/>
    <w:pitch w:val="variable"/>
    <w:sig w:usb0="00008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04E327" w14:textId="77777777" w:rsidR="00844AA3" w:rsidRDefault="00844AA3">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1B5E9E" w14:textId="77777777" w:rsidR="00844AA3" w:rsidRDefault="00000000">
    <w:pPr>
      <w:pStyle w:val="Rodap"/>
      <w:pBdr>
        <w:top w:val="single" w:sz="4" w:space="1" w:color="000000"/>
      </w:pBdr>
      <w:tabs>
        <w:tab w:val="left" w:pos="540"/>
        <w:tab w:val="center" w:pos="4536"/>
      </w:tabs>
      <w:jc w:val="center"/>
      <w:rPr>
        <w:rFonts w:ascii="Tahoma" w:hAnsi="Tahoma" w:cs="Tahoma"/>
        <w:sz w:val="16"/>
        <w:szCs w:val="16"/>
      </w:rPr>
    </w:pPr>
    <w:proofErr w:type="gramStart"/>
    <w:r>
      <w:rPr>
        <w:rStyle w:val="Nmerodepgina"/>
        <w:rFonts w:ascii="Tahoma" w:hAnsi="Tahoma" w:cs="Tahoma"/>
        <w:sz w:val="16"/>
        <w:szCs w:val="16"/>
      </w:rPr>
      <w:t>Praça</w:t>
    </w:r>
    <w:proofErr w:type="gramEnd"/>
    <w:r>
      <w:rPr>
        <w:rStyle w:val="Nmerodepgina"/>
        <w:rFonts w:ascii="Tahoma" w:hAnsi="Tahoma" w:cs="Tahoma"/>
        <w:sz w:val="16"/>
        <w:szCs w:val="16"/>
      </w:rPr>
      <w:t xml:space="preserve"> Vicente Glazar, 159 | São Gabriel da Palha-ES | CEP 29780 000  </w:t>
    </w:r>
  </w:p>
  <w:p w14:paraId="4C098779" w14:textId="77777777" w:rsidR="00844AA3" w:rsidRDefault="00000000">
    <w:pPr>
      <w:pStyle w:val="Rodap"/>
      <w:pBdr>
        <w:top w:val="single" w:sz="4" w:space="1" w:color="000000"/>
      </w:pBdr>
      <w:jc w:val="center"/>
      <w:rPr>
        <w:rFonts w:ascii="Tahoma" w:hAnsi="Tahoma" w:cs="Tahoma"/>
        <w:sz w:val="16"/>
        <w:szCs w:val="16"/>
      </w:rPr>
    </w:pPr>
    <w:r>
      <w:rPr>
        <w:rStyle w:val="Nmerodepgina"/>
        <w:rFonts w:ascii="Tahoma" w:hAnsi="Tahoma" w:cs="Tahoma"/>
        <w:sz w:val="16"/>
        <w:szCs w:val="16"/>
      </w:rPr>
      <w:t>Fone/Fax (027) 3727-1366 | E-mail: compras@saogabriel.es.gov.br</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3F7BA4" w14:textId="77777777" w:rsidR="00844AA3" w:rsidRDefault="00000000">
    <w:pPr>
      <w:pStyle w:val="Rodap"/>
      <w:pBdr>
        <w:top w:val="single" w:sz="4" w:space="1" w:color="000000"/>
      </w:pBdr>
      <w:tabs>
        <w:tab w:val="left" w:pos="540"/>
        <w:tab w:val="center" w:pos="4536"/>
      </w:tabs>
      <w:jc w:val="center"/>
      <w:rPr>
        <w:rFonts w:ascii="Tahoma" w:hAnsi="Tahoma" w:cs="Tahoma"/>
        <w:sz w:val="16"/>
        <w:szCs w:val="16"/>
      </w:rPr>
    </w:pPr>
    <w:proofErr w:type="gramStart"/>
    <w:r>
      <w:rPr>
        <w:rStyle w:val="Nmerodepgina"/>
        <w:rFonts w:ascii="Tahoma" w:hAnsi="Tahoma" w:cs="Tahoma"/>
        <w:sz w:val="16"/>
        <w:szCs w:val="16"/>
      </w:rPr>
      <w:t>Praça</w:t>
    </w:r>
    <w:proofErr w:type="gramEnd"/>
    <w:r>
      <w:rPr>
        <w:rStyle w:val="Nmerodepgina"/>
        <w:rFonts w:ascii="Tahoma" w:hAnsi="Tahoma" w:cs="Tahoma"/>
        <w:sz w:val="16"/>
        <w:szCs w:val="16"/>
      </w:rPr>
      <w:t xml:space="preserve"> Vicente Glazar, 159 | São Gabriel da Palha-ES | CEP 29780 000  </w:t>
    </w:r>
  </w:p>
  <w:p w14:paraId="02770172" w14:textId="77777777" w:rsidR="00844AA3" w:rsidRDefault="00000000">
    <w:pPr>
      <w:pStyle w:val="Rodap"/>
      <w:pBdr>
        <w:top w:val="single" w:sz="4" w:space="1" w:color="000000"/>
      </w:pBdr>
      <w:jc w:val="center"/>
      <w:rPr>
        <w:rFonts w:ascii="Tahoma" w:hAnsi="Tahoma" w:cs="Tahoma"/>
        <w:sz w:val="16"/>
        <w:szCs w:val="16"/>
      </w:rPr>
    </w:pPr>
    <w:r>
      <w:rPr>
        <w:rStyle w:val="Nmerodepgina"/>
        <w:rFonts w:ascii="Tahoma" w:hAnsi="Tahoma" w:cs="Tahoma"/>
        <w:sz w:val="16"/>
        <w:szCs w:val="16"/>
      </w:rPr>
      <w:t>Fone/Fax (027) 3727-1366 | E-mail: compras@saogabriel.es.gov.br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6B43CC" w14:textId="77777777" w:rsidR="00564ADC" w:rsidRDefault="00564ADC">
      <w:r>
        <w:separator/>
      </w:r>
    </w:p>
  </w:footnote>
  <w:footnote w:type="continuationSeparator" w:id="0">
    <w:p w14:paraId="52DBEBBF" w14:textId="77777777" w:rsidR="00564ADC" w:rsidRDefault="00564A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8403D6" w14:textId="77777777" w:rsidR="00844AA3" w:rsidRDefault="00844AA3">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679D78" w14:textId="77777777" w:rsidR="00844AA3" w:rsidRDefault="00000000">
    <w:pPr>
      <w:rPr>
        <w:rFonts w:ascii="Verdana" w:hAnsi="Verdana"/>
        <w:sz w:val="26"/>
        <w:szCs w:val="26"/>
      </w:rPr>
    </w:pPr>
    <w:r>
      <w:rPr>
        <w:rFonts w:ascii="Verdana" w:hAnsi="Verdana"/>
        <w:noProof/>
        <w:sz w:val="26"/>
        <w:szCs w:val="26"/>
      </w:rPr>
      <w:drawing>
        <wp:anchor distT="0" distB="0" distL="114300" distR="114300" simplePos="0" relativeHeight="251657216" behindDoc="1" locked="0" layoutInCell="0" allowOverlap="1" wp14:anchorId="3D94AFB3" wp14:editId="0C252A97">
          <wp:simplePos x="0" y="0"/>
          <wp:positionH relativeFrom="column">
            <wp:posOffset>-137160</wp:posOffset>
          </wp:positionH>
          <wp:positionV relativeFrom="paragraph">
            <wp:posOffset>83820</wp:posOffset>
          </wp:positionV>
          <wp:extent cx="647700" cy="542925"/>
          <wp:effectExtent l="0" t="0" r="0" b="0"/>
          <wp:wrapSquare wrapText="bothSides"/>
          <wp:docPr id="1" name="Imagem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logo"/>
                  <pic:cNvPicPr>
                    <a:picLocks noChangeAspect="1" noChangeArrowheads="1"/>
                  </pic:cNvPicPr>
                </pic:nvPicPr>
                <pic:blipFill>
                  <a:blip r:embed="rId1"/>
                  <a:stretch>
                    <a:fillRect/>
                  </a:stretch>
                </pic:blipFill>
                <pic:spPr bwMode="auto">
                  <a:xfrm>
                    <a:off x="0" y="0"/>
                    <a:ext cx="647700" cy="542925"/>
                  </a:xfrm>
                  <a:prstGeom prst="rect">
                    <a:avLst/>
                  </a:prstGeom>
                </pic:spPr>
              </pic:pic>
            </a:graphicData>
          </a:graphic>
        </wp:anchor>
      </w:drawing>
    </w:r>
  </w:p>
  <w:p w14:paraId="2E1106E5" w14:textId="77777777" w:rsidR="00844AA3" w:rsidRDefault="00000000">
    <w:pPr>
      <w:jc w:val="center"/>
      <w:rPr>
        <w:rFonts w:ascii="Arial Narrow" w:hAnsi="Arial Narrow"/>
        <w:b/>
        <w:sz w:val="20"/>
      </w:rPr>
    </w:pPr>
    <w:r>
      <w:rPr>
        <w:rFonts w:ascii="Verdana" w:hAnsi="Verdana"/>
        <w:sz w:val="26"/>
        <w:szCs w:val="26"/>
      </w:rPr>
      <w:t>PREFEITURA MUNICIPAL DE SÃO GABRIEL DA PALHA</w:t>
    </w:r>
    <w:r>
      <w:rPr>
        <w:rFonts w:ascii="Verdana" w:hAnsi="Verdana"/>
        <w:b/>
        <w:sz w:val="26"/>
        <w:szCs w:val="26"/>
      </w:rPr>
      <w:br/>
    </w:r>
    <w:r>
      <w:rPr>
        <w:rFonts w:ascii="Calibri" w:hAnsi="Calibri"/>
        <w:sz w:val="16"/>
        <w:szCs w:val="16"/>
      </w:rPr>
      <w:t>ESTADO DO ESPÍRITO SANTO</w:t>
    </w:r>
    <w:r>
      <w:rPr>
        <w:rFonts w:ascii="Verdana" w:hAnsi="Verdana"/>
        <w:b/>
        <w:sz w:val="22"/>
        <w:szCs w:val="22"/>
      </w:rPr>
      <w:t xml:space="preserve"> </w:t>
    </w:r>
    <w:r>
      <w:rPr>
        <w:rFonts w:ascii="Verdana" w:hAnsi="Verdana"/>
        <w:b/>
        <w:sz w:val="22"/>
        <w:szCs w:val="22"/>
      </w:rPr>
      <w:br/>
    </w:r>
    <w:r>
      <w:rPr>
        <w:rFonts w:ascii="Arial Narrow" w:hAnsi="Arial Narrow"/>
        <w:b/>
        <w:sz w:val="20"/>
      </w:rPr>
      <w:t>Departamento De Compras e Contratos</w:t>
    </w:r>
  </w:p>
  <w:p w14:paraId="5E42543C" w14:textId="77777777" w:rsidR="00844AA3" w:rsidRDefault="00844AA3">
    <w:pPr>
      <w:jc w:val="center"/>
      <w:rPr>
        <w:rFonts w:ascii="Arial Narrow" w:hAnsi="Arial Narrow"/>
        <w:b/>
        <w:sz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3638E2" w14:textId="77777777" w:rsidR="00844AA3" w:rsidRDefault="00000000">
    <w:pPr>
      <w:rPr>
        <w:rFonts w:ascii="Verdana" w:hAnsi="Verdana"/>
        <w:sz w:val="26"/>
        <w:szCs w:val="26"/>
      </w:rPr>
    </w:pPr>
    <w:r>
      <w:rPr>
        <w:rFonts w:ascii="Verdana" w:hAnsi="Verdana"/>
        <w:noProof/>
        <w:sz w:val="26"/>
        <w:szCs w:val="26"/>
      </w:rPr>
      <w:drawing>
        <wp:anchor distT="0" distB="0" distL="114300" distR="114300" simplePos="0" relativeHeight="251658240" behindDoc="1" locked="0" layoutInCell="0" allowOverlap="1" wp14:anchorId="08DF9E0D" wp14:editId="05BF1F3C">
          <wp:simplePos x="0" y="0"/>
          <wp:positionH relativeFrom="column">
            <wp:posOffset>-137160</wp:posOffset>
          </wp:positionH>
          <wp:positionV relativeFrom="paragraph">
            <wp:posOffset>83820</wp:posOffset>
          </wp:positionV>
          <wp:extent cx="647700" cy="542925"/>
          <wp:effectExtent l="0" t="0" r="0" b="0"/>
          <wp:wrapSquare wrapText="bothSides"/>
          <wp:docPr id="2" name="Imagem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1" descr="logo"/>
                  <pic:cNvPicPr>
                    <a:picLocks noChangeAspect="1" noChangeArrowheads="1"/>
                  </pic:cNvPicPr>
                </pic:nvPicPr>
                <pic:blipFill>
                  <a:blip r:embed="rId1"/>
                  <a:stretch>
                    <a:fillRect/>
                  </a:stretch>
                </pic:blipFill>
                <pic:spPr bwMode="auto">
                  <a:xfrm>
                    <a:off x="0" y="0"/>
                    <a:ext cx="647700" cy="542925"/>
                  </a:xfrm>
                  <a:prstGeom prst="rect">
                    <a:avLst/>
                  </a:prstGeom>
                </pic:spPr>
              </pic:pic>
            </a:graphicData>
          </a:graphic>
        </wp:anchor>
      </w:drawing>
    </w:r>
  </w:p>
  <w:p w14:paraId="0C30D7E6" w14:textId="77777777" w:rsidR="00844AA3" w:rsidRDefault="00000000">
    <w:pPr>
      <w:jc w:val="center"/>
      <w:rPr>
        <w:rFonts w:ascii="Arial Narrow" w:hAnsi="Arial Narrow"/>
        <w:b/>
        <w:sz w:val="20"/>
      </w:rPr>
    </w:pPr>
    <w:r>
      <w:rPr>
        <w:rFonts w:ascii="Verdana" w:hAnsi="Verdana"/>
        <w:sz w:val="26"/>
        <w:szCs w:val="26"/>
      </w:rPr>
      <w:t>PREFEITURA MUNICIPAL DE SÃO GABRIEL DA PALHA</w:t>
    </w:r>
    <w:r>
      <w:rPr>
        <w:rFonts w:ascii="Verdana" w:hAnsi="Verdana"/>
        <w:b/>
        <w:sz w:val="26"/>
        <w:szCs w:val="26"/>
      </w:rPr>
      <w:br/>
    </w:r>
    <w:r>
      <w:rPr>
        <w:rFonts w:ascii="Calibri" w:hAnsi="Calibri"/>
        <w:sz w:val="16"/>
        <w:szCs w:val="16"/>
      </w:rPr>
      <w:t>ESTADO DO ESPÍRITO SANTO</w:t>
    </w:r>
    <w:r>
      <w:rPr>
        <w:rFonts w:ascii="Verdana" w:hAnsi="Verdana"/>
        <w:b/>
        <w:sz w:val="22"/>
        <w:szCs w:val="22"/>
      </w:rPr>
      <w:t xml:space="preserve"> </w:t>
    </w:r>
    <w:r>
      <w:rPr>
        <w:rFonts w:ascii="Verdana" w:hAnsi="Verdana"/>
        <w:b/>
        <w:sz w:val="22"/>
        <w:szCs w:val="22"/>
      </w:rPr>
      <w:br/>
    </w:r>
    <w:r>
      <w:rPr>
        <w:rFonts w:ascii="Arial Narrow" w:hAnsi="Arial Narrow"/>
        <w:b/>
        <w:sz w:val="20"/>
      </w:rPr>
      <w:t>Departamento De Compras e Contratos</w:t>
    </w:r>
  </w:p>
  <w:p w14:paraId="48D742F5" w14:textId="77777777" w:rsidR="00844AA3" w:rsidRDefault="00844AA3">
    <w:pPr>
      <w:jc w:val="center"/>
      <w:rPr>
        <w:rFonts w:ascii="Arial Narrow" w:hAnsi="Arial Narrow"/>
        <w:b/>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B104F05"/>
    <w:multiLevelType w:val="multilevel"/>
    <w:tmpl w:val="7D1CFDE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pStyle w:val="Ttulo4"/>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49602E15"/>
    <w:multiLevelType w:val="multilevel"/>
    <w:tmpl w:val="504CFD64"/>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2" w15:restartNumberingAfterBreak="0">
    <w:nsid w:val="6A5754F3"/>
    <w:multiLevelType w:val="multilevel"/>
    <w:tmpl w:val="760AFBC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1083988177">
    <w:abstractNumId w:val="0"/>
  </w:num>
  <w:num w:numId="2" w16cid:durableId="347489767">
    <w:abstractNumId w:val="1"/>
  </w:num>
  <w:num w:numId="3" w16cid:durableId="55335102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autoHyphenation/>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44AA3"/>
    <w:rsid w:val="00564ADC"/>
    <w:rsid w:val="006C753F"/>
    <w:rsid w:val="00844AA3"/>
    <w:rsid w:val="00F36138"/>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C0D825"/>
  <w15:docId w15:val="{FBCD5B20-673F-48E3-A5B4-468EAAEF03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ahoma"/>
        <w:sz w:val="22"/>
        <w:szCs w:val="22"/>
        <w:lang w:val="pt-B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pPr>
    <w:rPr>
      <w:rFonts w:ascii="Times New Roman" w:eastAsia="Times New Roman" w:hAnsi="Times New Roman" w:cs="Times New Roman"/>
      <w:sz w:val="24"/>
      <w:szCs w:val="20"/>
      <w:lang w:eastAsia="pt-BR"/>
    </w:rPr>
  </w:style>
  <w:style w:type="paragraph" w:styleId="Ttulo1">
    <w:name w:val="heading 1"/>
    <w:basedOn w:val="Normal"/>
    <w:next w:val="Normal"/>
    <w:link w:val="Ttulo1Char"/>
    <w:uiPriority w:val="9"/>
    <w:qFormat/>
    <w:pPr>
      <w:keepNext/>
      <w:keepLines/>
      <w:spacing w:before="480"/>
      <w:outlineLvl w:val="0"/>
    </w:pPr>
    <w:rPr>
      <w:rFonts w:ascii="Cambria" w:eastAsia="Calibri" w:hAnsi="Cambria" w:cs="Tahoma"/>
      <w:b/>
      <w:bCs/>
      <w:color w:val="117A02" w:themeColor="accent1" w:themeShade="BF"/>
      <w:sz w:val="28"/>
      <w:szCs w:val="28"/>
    </w:rPr>
  </w:style>
  <w:style w:type="paragraph" w:styleId="Ttulo2">
    <w:name w:val="heading 2"/>
    <w:basedOn w:val="LO-normal"/>
    <w:next w:val="LO-normal"/>
    <w:uiPriority w:val="9"/>
    <w:unhideWhenUsed/>
    <w:qFormat/>
    <w:pPr>
      <w:keepNext/>
      <w:keepLines/>
      <w:outlineLvl w:val="1"/>
    </w:pPr>
    <w:rPr>
      <w:b/>
    </w:rPr>
  </w:style>
  <w:style w:type="paragraph" w:styleId="Ttulo3">
    <w:name w:val="heading 3"/>
    <w:basedOn w:val="LO-normal"/>
    <w:next w:val="LO-normal"/>
    <w:uiPriority w:val="9"/>
    <w:unhideWhenUsed/>
    <w:qFormat/>
    <w:pPr>
      <w:keepNext/>
      <w:keepLines/>
      <w:outlineLvl w:val="2"/>
    </w:pPr>
    <w:rPr>
      <w:i/>
    </w:rPr>
  </w:style>
  <w:style w:type="paragraph" w:styleId="Ttulo4">
    <w:name w:val="heading 4"/>
    <w:basedOn w:val="Ttulo"/>
    <w:next w:val="Corpodetexto"/>
    <w:uiPriority w:val="9"/>
    <w:unhideWhenUsed/>
    <w:qFormat/>
    <w:pPr>
      <w:numPr>
        <w:ilvl w:val="3"/>
        <w:numId w:val="1"/>
      </w:numPr>
      <w:spacing w:before="120"/>
      <w:outlineLvl w:val="3"/>
    </w:pPr>
    <w:rPr>
      <w:b/>
      <w:bCs/>
      <w:i/>
      <w:iCs/>
      <w:sz w:val="26"/>
      <w:szCs w:val="26"/>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Nmerodepgina">
    <w:name w:val="page number"/>
    <w:basedOn w:val="Fontepargpadro"/>
    <w:qFormat/>
  </w:style>
  <w:style w:type="character" w:customStyle="1" w:styleId="CabealhoChar">
    <w:name w:val="Cabeçalho Char"/>
    <w:basedOn w:val="Fontepargpadro"/>
    <w:link w:val="Cabealho"/>
    <w:qFormat/>
    <w:rPr>
      <w:rFonts w:ascii="Times New Roman" w:eastAsia="Times New Roman" w:hAnsi="Times New Roman" w:cs="Times New Roman"/>
      <w:sz w:val="24"/>
      <w:szCs w:val="20"/>
      <w:lang w:eastAsia="pt-BR"/>
    </w:rPr>
  </w:style>
  <w:style w:type="character" w:customStyle="1" w:styleId="RodapChar">
    <w:name w:val="Rodapé Char"/>
    <w:basedOn w:val="Fontepargpadro"/>
    <w:link w:val="Rodap"/>
    <w:qFormat/>
    <w:rPr>
      <w:rFonts w:ascii="Times New Roman" w:eastAsia="Times New Roman" w:hAnsi="Times New Roman" w:cs="Times New Roman"/>
      <w:sz w:val="24"/>
      <w:szCs w:val="20"/>
      <w:lang w:eastAsia="pt-BR"/>
    </w:rPr>
  </w:style>
  <w:style w:type="character" w:customStyle="1" w:styleId="A6">
    <w:name w:val="A6"/>
    <w:qFormat/>
    <w:rPr>
      <w:color w:val="000000"/>
      <w:sz w:val="18"/>
      <w:u w:val="single"/>
    </w:rPr>
  </w:style>
  <w:style w:type="character" w:customStyle="1" w:styleId="InternetLink">
    <w:name w:val="Internet Link"/>
    <w:qFormat/>
    <w:rPr>
      <w:color w:val="000080"/>
      <w:u w:val="single"/>
    </w:rPr>
  </w:style>
  <w:style w:type="character" w:customStyle="1" w:styleId="CorpodetextoChar">
    <w:name w:val="Corpo de texto Char"/>
    <w:basedOn w:val="Fontepargpadro"/>
    <w:link w:val="Corpodetexto"/>
    <w:qFormat/>
    <w:rPr>
      <w:rFonts w:ascii="Times New Roman" w:eastAsia="Times New Roman" w:hAnsi="Times New Roman" w:cs="Times New Roman"/>
      <w:sz w:val="24"/>
      <w:szCs w:val="20"/>
      <w:lang w:eastAsia="pt-BR"/>
    </w:rPr>
  </w:style>
  <w:style w:type="character" w:customStyle="1" w:styleId="CitaoChar">
    <w:name w:val="Citação Char"/>
    <w:basedOn w:val="Fontepargpadro"/>
    <w:link w:val="Citao"/>
    <w:qFormat/>
    <w:rPr>
      <w:rFonts w:ascii="Arial" w:eastAsia="Calibri" w:hAnsi="Arial" w:cs="Tahoma"/>
      <w:i/>
      <w:iCs/>
      <w:color w:val="000000"/>
      <w:sz w:val="20"/>
      <w:szCs w:val="24"/>
      <w:shd w:val="clear" w:color="auto" w:fill="FFFFCC"/>
    </w:rPr>
  </w:style>
  <w:style w:type="character" w:customStyle="1" w:styleId="Nivel1Char">
    <w:name w:val="Nivel1 Char"/>
    <w:basedOn w:val="Fontepargpadro"/>
    <w:link w:val="Nivel1"/>
    <w:qFormat/>
    <w:rPr>
      <w:rFonts w:ascii="Arial" w:eastAsia="Calibri" w:hAnsi="Arial" w:cs="Arial"/>
      <w:b/>
      <w:color w:val="000000"/>
      <w:sz w:val="32"/>
      <w:szCs w:val="32"/>
    </w:rPr>
  </w:style>
  <w:style w:type="character" w:customStyle="1" w:styleId="Nivel2Char">
    <w:name w:val="Nivel 2 Char"/>
    <w:basedOn w:val="Fontepargpadro"/>
    <w:link w:val="Nivel2"/>
    <w:qFormat/>
    <w:rPr>
      <w:rFonts w:ascii="Arial" w:hAnsi="Arial" w:cs="Arial"/>
      <w:color w:val="000000"/>
    </w:rPr>
  </w:style>
  <w:style w:type="character" w:styleId="Forte">
    <w:name w:val="Strong"/>
    <w:qFormat/>
    <w:rPr>
      <w:b/>
      <w:bCs/>
    </w:rPr>
  </w:style>
  <w:style w:type="character" w:customStyle="1" w:styleId="Ttulo1Char">
    <w:name w:val="Título 1 Char"/>
    <w:basedOn w:val="Fontepargpadro"/>
    <w:link w:val="Ttulo1"/>
    <w:qFormat/>
    <w:rPr>
      <w:rFonts w:ascii="Cambria" w:eastAsia="Calibri" w:hAnsi="Cambria" w:cs="Tahoma"/>
      <w:b/>
      <w:bCs/>
      <w:color w:val="117A02" w:themeColor="accent1" w:themeShade="BF"/>
      <w:sz w:val="28"/>
      <w:szCs w:val="28"/>
      <w:lang w:eastAsia="pt-BR"/>
    </w:rPr>
  </w:style>
  <w:style w:type="character" w:customStyle="1" w:styleId="Marcadores">
    <w:name w:val="Marcadores"/>
    <w:qFormat/>
    <w:rPr>
      <w:rFonts w:ascii="OpenSymbol" w:eastAsia="OpenSymbol" w:hAnsi="OpenSymbol" w:cs="OpenSymbol"/>
    </w:rPr>
  </w:style>
  <w:style w:type="character" w:styleId="HiperlinkVisitado">
    <w:name w:val="FollowedHyperlink"/>
    <w:rPr>
      <w:color w:val="800080"/>
      <w:u w:val="single"/>
    </w:rPr>
  </w:style>
  <w:style w:type="character" w:customStyle="1" w:styleId="WW8Num9z0">
    <w:name w:val="WW8Num9z0"/>
    <w:qFormat/>
    <w:rPr>
      <w:b/>
      <w:bCs/>
    </w:rPr>
  </w:style>
  <w:style w:type="character" w:customStyle="1" w:styleId="WW8Num10z0">
    <w:name w:val="WW8Num10z0"/>
    <w:qFormat/>
    <w:rPr>
      <w:b/>
      <w:bCs/>
    </w:rPr>
  </w:style>
  <w:style w:type="character" w:customStyle="1" w:styleId="Hyperlink1">
    <w:name w:val="Hyperlink1"/>
    <w:qFormat/>
    <w:rPr>
      <w:color w:val="000080"/>
      <w:u w:val="single"/>
    </w:rPr>
  </w:style>
  <w:style w:type="character" w:customStyle="1" w:styleId="WW8Num2z0">
    <w:name w:val="WW8Num2z0"/>
    <w:qFormat/>
    <w:rPr>
      <w:rFonts w:ascii="Arial" w:eastAsia="Batang" w:hAnsi="Arial" w:cs="Arial"/>
      <w:b/>
      <w:i w:val="0"/>
      <w:sz w:val="24"/>
      <w:szCs w:val="24"/>
      <w:u w:val="none"/>
    </w:rPr>
  </w:style>
  <w:style w:type="character" w:customStyle="1" w:styleId="WW8Num2z2">
    <w:name w:val="WW8Num2z2"/>
    <w:qFormat/>
  </w:style>
  <w:style w:type="character" w:customStyle="1" w:styleId="WW8Num2z3">
    <w:name w:val="WW8Num2z3"/>
    <w:qFormat/>
  </w:style>
  <w:style w:type="character" w:customStyle="1" w:styleId="WW8Num2z4">
    <w:name w:val="WW8Num2z4"/>
    <w:qFormat/>
  </w:style>
  <w:style w:type="character" w:customStyle="1" w:styleId="WW8Num2z5">
    <w:name w:val="WW8Num2z5"/>
    <w:qFormat/>
  </w:style>
  <w:style w:type="character" w:customStyle="1" w:styleId="WW8Num2z6">
    <w:name w:val="WW8Num2z6"/>
    <w:qFormat/>
  </w:style>
  <w:style w:type="character" w:customStyle="1" w:styleId="WW8Num2z7">
    <w:name w:val="WW8Num2z7"/>
    <w:qFormat/>
  </w:style>
  <w:style w:type="character" w:customStyle="1" w:styleId="WW8Num2z8">
    <w:name w:val="WW8Num2z8"/>
    <w:qFormat/>
  </w:style>
  <w:style w:type="character" w:customStyle="1" w:styleId="Smbolosdenumerao">
    <w:name w:val="Símbolos de numeração"/>
    <w:qFormat/>
  </w:style>
  <w:style w:type="character" w:styleId="Hyperlink">
    <w:name w:val="Hyperlink"/>
    <w:rPr>
      <w:color w:val="000080"/>
      <w:u w:val="single"/>
    </w:rPr>
  </w:style>
  <w:style w:type="paragraph" w:styleId="Ttulo">
    <w:name w:val="Title"/>
    <w:basedOn w:val="Normal"/>
    <w:next w:val="Corpodetexto"/>
    <w:uiPriority w:val="10"/>
    <w:qFormat/>
    <w:pPr>
      <w:keepNext/>
      <w:spacing w:before="240" w:after="120"/>
    </w:pPr>
    <w:rPr>
      <w:rFonts w:ascii="Liberation Sans" w:eastAsia="Microsoft YaHei" w:hAnsi="Liberation Sans" w:cs="Lucida Sans"/>
      <w:sz w:val="28"/>
      <w:szCs w:val="28"/>
    </w:rPr>
  </w:style>
  <w:style w:type="paragraph" w:styleId="Corpodetexto">
    <w:name w:val="Body Text"/>
    <w:basedOn w:val="Normal"/>
    <w:link w:val="CorpodetextoChar"/>
    <w:pPr>
      <w:spacing w:after="140" w:line="276" w:lineRule="auto"/>
    </w:pPr>
  </w:style>
  <w:style w:type="paragraph" w:styleId="Lista">
    <w:name w:val="List"/>
    <w:basedOn w:val="Corpodetexto"/>
    <w:rPr>
      <w:rFonts w:cs="Lucida Sans"/>
    </w:rPr>
  </w:style>
  <w:style w:type="paragraph" w:styleId="Legenda">
    <w:name w:val="caption"/>
    <w:basedOn w:val="Normal"/>
    <w:qFormat/>
    <w:pPr>
      <w:suppressLineNumbers/>
      <w:spacing w:before="120" w:after="120"/>
    </w:pPr>
    <w:rPr>
      <w:rFonts w:cs="Lucida Sans"/>
      <w:i/>
      <w:iCs/>
      <w:szCs w:val="24"/>
    </w:rPr>
  </w:style>
  <w:style w:type="paragraph" w:customStyle="1" w:styleId="ndice">
    <w:name w:val="Índice"/>
    <w:basedOn w:val="Normal"/>
    <w:qFormat/>
    <w:pPr>
      <w:suppressLineNumbers/>
    </w:pPr>
    <w:rPr>
      <w:rFonts w:cs="Lucida Sans"/>
    </w:rPr>
  </w:style>
  <w:style w:type="paragraph" w:customStyle="1" w:styleId="caption1">
    <w:name w:val="caption1"/>
    <w:basedOn w:val="Normal"/>
    <w:qFormat/>
    <w:pPr>
      <w:suppressLineNumbers/>
      <w:spacing w:before="120" w:after="120"/>
    </w:pPr>
    <w:rPr>
      <w:rFonts w:cs="Lucida Sans"/>
      <w:i/>
      <w:iCs/>
      <w:szCs w:val="24"/>
    </w:rPr>
  </w:style>
  <w:style w:type="paragraph" w:customStyle="1" w:styleId="CabealhoeRodap">
    <w:name w:val="Cabeçalho e Rodapé"/>
    <w:basedOn w:val="Normal"/>
    <w:qFormat/>
  </w:style>
  <w:style w:type="paragraph" w:customStyle="1" w:styleId="Cabealhoerodap1">
    <w:name w:val="Cabeçalho e rodapé1"/>
    <w:basedOn w:val="Normal"/>
    <w:qFormat/>
  </w:style>
  <w:style w:type="paragraph" w:customStyle="1" w:styleId="Cabealhoerodap2">
    <w:name w:val="Cabeçalho e rodapé2"/>
    <w:basedOn w:val="Normal"/>
    <w:qFormat/>
  </w:style>
  <w:style w:type="paragraph" w:customStyle="1" w:styleId="Cabealhoerodap3">
    <w:name w:val="Cabeçalho e rodapé3"/>
    <w:basedOn w:val="Normal"/>
    <w:qFormat/>
  </w:style>
  <w:style w:type="paragraph" w:customStyle="1" w:styleId="Cabealhoerodap4">
    <w:name w:val="Cabeçalho e rodapé4"/>
    <w:basedOn w:val="Normal"/>
    <w:qFormat/>
  </w:style>
  <w:style w:type="paragraph" w:customStyle="1" w:styleId="Cabealhoerodap5">
    <w:name w:val="Cabeçalho e rodapé5"/>
    <w:basedOn w:val="Normal"/>
    <w:qFormat/>
  </w:style>
  <w:style w:type="paragraph" w:customStyle="1" w:styleId="Cabealhoerodap6">
    <w:name w:val="Cabeçalho e rodapé6"/>
    <w:basedOn w:val="Normal"/>
    <w:qFormat/>
  </w:style>
  <w:style w:type="paragraph" w:customStyle="1" w:styleId="Cabealhoerodap7">
    <w:name w:val="Cabeçalho e rodapé7"/>
    <w:basedOn w:val="Normal"/>
    <w:qFormat/>
  </w:style>
  <w:style w:type="paragraph" w:customStyle="1" w:styleId="Cabealhoerodap8">
    <w:name w:val="Cabeçalho e rodapé8"/>
    <w:basedOn w:val="Normal"/>
    <w:qFormat/>
  </w:style>
  <w:style w:type="paragraph" w:customStyle="1" w:styleId="Cabealhoerodap9">
    <w:name w:val="Cabeçalho e rodapé9"/>
    <w:basedOn w:val="Normal"/>
    <w:qFormat/>
  </w:style>
  <w:style w:type="paragraph" w:customStyle="1" w:styleId="Cabealhoerodap10">
    <w:name w:val="Cabeçalho e rodapé10"/>
    <w:basedOn w:val="Normal"/>
    <w:qFormat/>
  </w:style>
  <w:style w:type="paragraph" w:customStyle="1" w:styleId="Cabealhoerodap11">
    <w:name w:val="Cabeçalho e rodapé11"/>
    <w:basedOn w:val="Normal"/>
    <w:qFormat/>
  </w:style>
  <w:style w:type="paragraph" w:customStyle="1" w:styleId="Cabealhoerodap12">
    <w:name w:val="Cabeçalho e rodapé12"/>
    <w:basedOn w:val="Normal"/>
    <w:qFormat/>
  </w:style>
  <w:style w:type="paragraph" w:customStyle="1" w:styleId="Cabealhoerodap13">
    <w:name w:val="Cabeçalho e rodapé13"/>
    <w:basedOn w:val="Normal"/>
    <w:qFormat/>
  </w:style>
  <w:style w:type="paragraph" w:customStyle="1" w:styleId="Cabealhoerodap14">
    <w:name w:val="Cabeçalho e rodapé14"/>
    <w:basedOn w:val="Normal"/>
    <w:qFormat/>
  </w:style>
  <w:style w:type="paragraph" w:customStyle="1" w:styleId="Cabealhoerodap15">
    <w:name w:val="Cabeçalho e rodapé15"/>
    <w:basedOn w:val="Normal"/>
    <w:qFormat/>
  </w:style>
  <w:style w:type="paragraph" w:customStyle="1" w:styleId="Cabealhoerodap16">
    <w:name w:val="Cabeçalho e rodapé16"/>
    <w:basedOn w:val="Normal"/>
    <w:qFormat/>
  </w:style>
  <w:style w:type="paragraph" w:customStyle="1" w:styleId="Cabealhoerodap17">
    <w:name w:val="Cabeçalho e rodapé17"/>
    <w:basedOn w:val="Normal"/>
    <w:qFormat/>
  </w:style>
  <w:style w:type="paragraph" w:customStyle="1" w:styleId="Cabealhoerodap18">
    <w:name w:val="Cabeçalho e rodapé18"/>
    <w:basedOn w:val="Normal"/>
    <w:qFormat/>
  </w:style>
  <w:style w:type="paragraph" w:customStyle="1" w:styleId="Cabealhoerodap19">
    <w:name w:val="Cabeçalho e rodapé19"/>
    <w:basedOn w:val="Normal"/>
    <w:qFormat/>
  </w:style>
  <w:style w:type="paragraph" w:customStyle="1" w:styleId="Cabealhoerodap20">
    <w:name w:val="Cabeçalho e rodapé20"/>
    <w:basedOn w:val="Normal"/>
    <w:qFormat/>
  </w:style>
  <w:style w:type="paragraph" w:styleId="Cabealho">
    <w:name w:val="header"/>
    <w:basedOn w:val="Normal"/>
    <w:link w:val="CabealhoChar"/>
    <w:pPr>
      <w:tabs>
        <w:tab w:val="center" w:pos="4419"/>
        <w:tab w:val="right" w:pos="8838"/>
      </w:tabs>
    </w:pPr>
  </w:style>
  <w:style w:type="paragraph" w:styleId="Rodap">
    <w:name w:val="footer"/>
    <w:basedOn w:val="Normal"/>
    <w:link w:val="RodapChar"/>
    <w:pPr>
      <w:tabs>
        <w:tab w:val="center" w:pos="4419"/>
        <w:tab w:val="right" w:pos="8838"/>
      </w:tabs>
    </w:pPr>
  </w:style>
  <w:style w:type="paragraph" w:styleId="PargrafodaLista">
    <w:name w:val="List Paragraph"/>
    <w:basedOn w:val="Normal"/>
    <w:qFormat/>
    <w:pPr>
      <w:spacing w:after="200" w:line="276" w:lineRule="auto"/>
      <w:ind w:left="720"/>
      <w:contextualSpacing/>
    </w:pPr>
    <w:rPr>
      <w:rFonts w:ascii="Calibri" w:eastAsia="Calibri" w:hAnsi="Calibri" w:cs="Calibri"/>
      <w:sz w:val="22"/>
      <w:szCs w:val="22"/>
    </w:rPr>
  </w:style>
  <w:style w:type="paragraph" w:customStyle="1" w:styleId="Tabelanormal1">
    <w:name w:val="Tabela normal1"/>
    <w:qFormat/>
    <w:pPr>
      <w:overflowPunct w:val="0"/>
      <w:spacing w:after="200" w:line="276" w:lineRule="auto"/>
    </w:pPr>
    <w:rPr>
      <w:rFonts w:ascii="Times New Roman" w:eastAsia="Tahoma" w:hAnsi="Times New Roman" w:cs="Times New Roman"/>
      <w:sz w:val="20"/>
      <w:szCs w:val="20"/>
      <w:lang w:eastAsia="pt-BR"/>
    </w:rPr>
  </w:style>
  <w:style w:type="paragraph" w:styleId="Citao">
    <w:name w:val="Quote"/>
    <w:basedOn w:val="Normal"/>
    <w:next w:val="Normal"/>
    <w:link w:val="CitaoChar"/>
    <w:qFormat/>
    <w:pPr>
      <w:pBdr>
        <w:top w:val="single" w:sz="4" w:space="1" w:color="1F497D"/>
        <w:left w:val="single" w:sz="4" w:space="4" w:color="1F497D"/>
        <w:bottom w:val="single" w:sz="4" w:space="1" w:color="1F497D"/>
        <w:right w:val="single" w:sz="4" w:space="4" w:color="1F497D"/>
      </w:pBdr>
      <w:shd w:val="clear" w:color="auto" w:fill="FFFFCC"/>
      <w:suppressAutoHyphens w:val="0"/>
      <w:spacing w:before="120"/>
      <w:jc w:val="both"/>
    </w:pPr>
    <w:rPr>
      <w:rFonts w:ascii="Arial" w:eastAsia="Calibri" w:hAnsi="Arial" w:cs="Tahoma"/>
      <w:i/>
      <w:iCs/>
      <w:color w:val="000000"/>
      <w:sz w:val="20"/>
      <w:szCs w:val="24"/>
      <w:lang w:eastAsia="en-US"/>
    </w:rPr>
  </w:style>
  <w:style w:type="paragraph" w:customStyle="1" w:styleId="Nivel1">
    <w:name w:val="Nivel1"/>
    <w:basedOn w:val="Ttulo1"/>
    <w:next w:val="Normal"/>
    <w:link w:val="Nivel1Char"/>
    <w:qFormat/>
    <w:pPr>
      <w:suppressAutoHyphens w:val="0"/>
      <w:spacing w:after="120" w:line="276" w:lineRule="auto"/>
      <w:jc w:val="both"/>
      <w:outlineLvl w:val="9"/>
    </w:pPr>
    <w:rPr>
      <w:rFonts w:ascii="Arial" w:hAnsi="Arial" w:cs="Arial"/>
      <w:bCs w:val="0"/>
      <w:sz w:val="32"/>
      <w:szCs w:val="32"/>
      <w:lang w:eastAsia="en-US"/>
    </w:rPr>
  </w:style>
  <w:style w:type="paragraph" w:customStyle="1" w:styleId="Standard">
    <w:name w:val="Standard"/>
    <w:qFormat/>
    <w:pPr>
      <w:overflowPunct w:val="0"/>
    </w:pPr>
    <w:rPr>
      <w:rFonts w:ascii="Liberation Serif" w:eastAsia="NSimSun" w:hAnsi="Liberation Serif" w:cs="Lucida Sans"/>
      <w:kern w:val="2"/>
      <w:sz w:val="24"/>
      <w:szCs w:val="24"/>
      <w:lang w:eastAsia="zh-CN" w:bidi="hi-IN"/>
    </w:rPr>
  </w:style>
  <w:style w:type="paragraph" w:customStyle="1" w:styleId="citao2">
    <w:name w:val="citação 2"/>
    <w:basedOn w:val="Citao"/>
    <w:qFormat/>
    <w:pPr>
      <w:suppressAutoHyphens/>
    </w:pPr>
    <w:rPr>
      <w:kern w:val="2"/>
      <w:szCs w:val="20"/>
      <w:lang w:eastAsia="zh-CN" w:bidi="hi-IN"/>
    </w:rPr>
  </w:style>
  <w:style w:type="paragraph" w:customStyle="1" w:styleId="Nivel2">
    <w:name w:val="Nivel 2"/>
    <w:basedOn w:val="Normal"/>
    <w:link w:val="Nivel2Char"/>
    <w:qFormat/>
    <w:pPr>
      <w:suppressAutoHyphens w:val="0"/>
      <w:spacing w:before="120" w:after="120" w:line="276" w:lineRule="auto"/>
      <w:jc w:val="both"/>
    </w:pPr>
    <w:rPr>
      <w:rFonts w:ascii="Arial" w:eastAsia="Calibri" w:hAnsi="Arial" w:cs="Arial"/>
      <w:color w:val="000000"/>
      <w:sz w:val="22"/>
      <w:szCs w:val="22"/>
      <w:lang w:eastAsia="en-US"/>
    </w:rPr>
  </w:style>
  <w:style w:type="paragraph" w:customStyle="1" w:styleId="Nivel3">
    <w:name w:val="Nivel 3"/>
    <w:basedOn w:val="PargrafodaLista"/>
    <w:qFormat/>
    <w:pPr>
      <w:tabs>
        <w:tab w:val="left" w:pos="360"/>
      </w:tabs>
      <w:suppressAutoHyphens w:val="0"/>
      <w:spacing w:before="120" w:after="120"/>
      <w:ind w:left="425"/>
      <w:jc w:val="both"/>
    </w:pPr>
    <w:rPr>
      <w:rFonts w:ascii="Arial" w:hAnsi="Arial" w:cs="Arial"/>
      <w:sz w:val="20"/>
    </w:rPr>
  </w:style>
  <w:style w:type="paragraph" w:customStyle="1" w:styleId="TableParagraph">
    <w:name w:val="Table Paragraph"/>
    <w:basedOn w:val="Normal"/>
    <w:qFormat/>
    <w:pPr>
      <w:widowControl w:val="0"/>
      <w:suppressAutoHyphens w:val="0"/>
    </w:pPr>
    <w:rPr>
      <w:rFonts w:ascii="Calibri" w:eastAsia="Calibri" w:hAnsi="Calibri" w:cs="Calibri"/>
      <w:sz w:val="22"/>
      <w:szCs w:val="22"/>
      <w:lang w:val="pt-PT" w:eastAsia="en-US"/>
    </w:rPr>
  </w:style>
  <w:style w:type="paragraph" w:customStyle="1" w:styleId="PADRO">
    <w:name w:val="PADRÃO"/>
    <w:qFormat/>
    <w:pPr>
      <w:keepNext/>
      <w:widowControl w:val="0"/>
      <w:shd w:val="clear" w:color="auto" w:fill="FFFFFF"/>
      <w:overflowPunct w:val="0"/>
      <w:spacing w:before="119" w:after="119" w:line="276" w:lineRule="auto"/>
      <w:ind w:firstLine="567"/>
      <w:jc w:val="both"/>
      <w:textAlignment w:val="baseline"/>
    </w:pPr>
    <w:rPr>
      <w:rFonts w:ascii="Ecofont_Spranq_eco_Sans" w:eastAsia="WenQuanYi Micro Hei" w:hAnsi="Ecofont_Spranq_eco_Sans" w:cs="Lohit Hindi"/>
      <w:sz w:val="24"/>
      <w:szCs w:val="24"/>
      <w:lang w:eastAsia="zh-CN" w:bidi="hi-IN"/>
    </w:rPr>
  </w:style>
  <w:style w:type="paragraph" w:customStyle="1" w:styleId="Contedodatabela">
    <w:name w:val="Conteúdo da tabela"/>
    <w:basedOn w:val="Normal"/>
    <w:qFormat/>
    <w:pPr>
      <w:widowControl w:val="0"/>
      <w:suppressLineNumbers/>
    </w:pPr>
  </w:style>
  <w:style w:type="paragraph" w:customStyle="1" w:styleId="Default">
    <w:name w:val="Default"/>
    <w:qFormat/>
    <w:pPr>
      <w:overflowPunct w:val="0"/>
    </w:pPr>
    <w:rPr>
      <w:rFonts w:ascii="Times New Roman" w:eastAsia="Times New Roman" w:hAnsi="Times New Roman" w:cs="Times New Roman"/>
      <w:color w:val="000000"/>
      <w:sz w:val="24"/>
      <w:szCs w:val="24"/>
      <w:lang w:eastAsia="zh-CN"/>
    </w:rPr>
  </w:style>
  <w:style w:type="paragraph" w:customStyle="1" w:styleId="Ttulodetabela">
    <w:name w:val="Título de tabela"/>
    <w:basedOn w:val="Contedodatabela"/>
    <w:qFormat/>
    <w:pPr>
      <w:jc w:val="center"/>
    </w:pPr>
    <w:rPr>
      <w:b/>
      <w:bCs/>
    </w:rPr>
  </w:style>
  <w:style w:type="paragraph" w:customStyle="1" w:styleId="Nivel01">
    <w:name w:val="Nivel 01"/>
    <w:basedOn w:val="Ttulo1"/>
    <w:qFormat/>
    <w:pPr>
      <w:tabs>
        <w:tab w:val="left" w:pos="567"/>
      </w:tabs>
      <w:spacing w:before="240"/>
      <w:jc w:val="both"/>
      <w:outlineLvl w:val="9"/>
    </w:pPr>
    <w:rPr>
      <w:rFonts w:ascii="Ecofont_Spranq_eco_Sans" w:eastAsia="MS Gothic" w:hAnsi="Ecofont_Spranq_eco_Sans" w:cs="Times New Roman"/>
      <w:sz w:val="20"/>
      <w:szCs w:val="20"/>
    </w:rPr>
  </w:style>
  <w:style w:type="paragraph" w:customStyle="1" w:styleId="caption2">
    <w:name w:val="caption2"/>
    <w:basedOn w:val="Normal"/>
    <w:qFormat/>
    <w:pPr>
      <w:suppressLineNumbers/>
      <w:spacing w:before="120" w:after="120"/>
    </w:pPr>
    <w:rPr>
      <w:rFonts w:cs="Lucida Sans"/>
      <w:i/>
      <w:iCs/>
      <w:szCs w:val="24"/>
    </w:rPr>
  </w:style>
  <w:style w:type="paragraph" w:customStyle="1" w:styleId="caption3">
    <w:name w:val="caption3"/>
    <w:basedOn w:val="Normal"/>
    <w:qFormat/>
    <w:pPr>
      <w:suppressLineNumbers/>
      <w:spacing w:before="120" w:after="120"/>
    </w:pPr>
    <w:rPr>
      <w:rFonts w:cs="Lucida Sans"/>
      <w:i/>
      <w:iCs/>
      <w:szCs w:val="24"/>
    </w:rPr>
  </w:style>
  <w:style w:type="paragraph" w:styleId="NormalWeb">
    <w:name w:val="Normal (Web)"/>
    <w:basedOn w:val="Normal"/>
    <w:qFormat/>
    <w:pPr>
      <w:spacing w:before="280" w:after="280"/>
    </w:pPr>
    <w:rPr>
      <w:szCs w:val="24"/>
    </w:rPr>
  </w:style>
  <w:style w:type="paragraph" w:customStyle="1" w:styleId="LO-normal">
    <w:name w:val="LO-normal"/>
    <w:qFormat/>
    <w:pPr>
      <w:spacing w:before="240" w:after="240" w:line="360" w:lineRule="auto"/>
      <w:jc w:val="both"/>
    </w:pPr>
    <w:rPr>
      <w:rFonts w:asciiTheme="minorHAnsi" w:eastAsiaTheme="minorHAnsi" w:hAnsiTheme="minorHAnsi" w:cstheme="minorBidi"/>
    </w:rPr>
  </w:style>
  <w:style w:type="paragraph" w:customStyle="1" w:styleId="WW-Textosimples">
    <w:name w:val="WW-Texto simples"/>
    <w:basedOn w:val="Normal"/>
    <w:qFormat/>
    <w:rPr>
      <w:rFonts w:ascii="Courier New" w:hAnsi="Courier New" w:cs="Courier New"/>
      <w:sz w:val="20"/>
    </w:rPr>
  </w:style>
  <w:style w:type="paragraph" w:customStyle="1" w:styleId="Contedodoquadro">
    <w:name w:val="Conteúdo do quadro"/>
    <w:basedOn w:val="Normal"/>
    <w:qFormat/>
  </w:style>
  <w:style w:type="paragraph" w:customStyle="1" w:styleId="caption4">
    <w:name w:val="caption4"/>
    <w:basedOn w:val="Normal"/>
    <w:qFormat/>
    <w:pPr>
      <w:suppressLineNumbers/>
      <w:spacing w:before="120" w:after="120"/>
    </w:pPr>
    <w:rPr>
      <w:rFonts w:cs="Lucida Sans"/>
      <w:i/>
      <w:iCs/>
      <w:szCs w:val="24"/>
    </w:rPr>
  </w:style>
  <w:style w:type="paragraph" w:customStyle="1" w:styleId="Padro0">
    <w:name w:val="Padrão"/>
    <w:qFormat/>
    <w:pPr>
      <w:tabs>
        <w:tab w:val="left" w:pos="708"/>
      </w:tabs>
      <w:spacing w:after="200" w:line="276" w:lineRule="auto"/>
    </w:pPr>
    <w:rPr>
      <w:rFonts w:ascii="Times New Roman" w:eastAsia="SimSun;宋体" w:hAnsi="Times New Roman" w:cs="Mangal"/>
      <w:kern w:val="2"/>
      <w:sz w:val="24"/>
      <w:szCs w:val="24"/>
      <w:lang w:eastAsia="zh-CN" w:bidi="hi-IN"/>
    </w:rPr>
  </w:style>
  <w:style w:type="paragraph" w:customStyle="1" w:styleId="Cabealhoerodap171">
    <w:name w:val="Cabeçalho e rodapé171"/>
    <w:basedOn w:val="Normal"/>
    <w:qFormat/>
  </w:style>
  <w:style w:type="paragraph" w:customStyle="1" w:styleId="Cabealhoerodap172">
    <w:name w:val="Cabeçalho e rodapé172"/>
    <w:basedOn w:val="Normal"/>
    <w:qFormat/>
  </w:style>
  <w:style w:type="paragraph" w:customStyle="1" w:styleId="normal2">
    <w:name w:val="normal2"/>
    <w:qFormat/>
  </w:style>
  <w:style w:type="paragraph" w:customStyle="1" w:styleId="normal3">
    <w:name w:val="normal3"/>
    <w:qFormat/>
  </w:style>
  <w:style w:type="numbering" w:customStyle="1" w:styleId="WW8Num10">
    <w:name w:val="WW8Num10"/>
    <w:qFormat/>
  </w:style>
  <w:style w:type="numbering" w:customStyle="1" w:styleId="WW8Num9">
    <w:name w:val="WW8Num9"/>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www.planalto.gov.br/ccivil_03/_ato2019-2022/2021/lei/L14133.htm" TargetMode="External"/><Relationship Id="rId13" Type="http://schemas.openxmlformats.org/officeDocument/2006/relationships/hyperlink" Target="https://certidoesapf.apps.tcu.gov.br/" TargetMode="External"/><Relationship Id="rId18"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mailto:assistenciasgp@gmail.com" TargetMode="External"/><Relationship Id="rId12" Type="http://schemas.openxmlformats.org/officeDocument/2006/relationships/hyperlink" Target="https://www.tcees.tc.br/portal-da-transparencia/consultas/lista-de"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cnj.jus.br/improbidade_adm/consultar_requerido.php"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www.portaldatransparencia.gov.br/ceis" TargetMode="External"/><Relationship Id="rId19"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yperlink" Target="https://www.planalto.gov.br/ccivil_03/leis/lcp/lcp123.htm" TargetMode="External"/><Relationship Id="rId14" Type="http://schemas.openxmlformats.org/officeDocument/2006/relationships/hyperlink" Target="http://www.portaldoempreendedor.gov.br/" TargetMode="Externa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a:ea typeface="DejaVu Sans"/>
        <a:cs typeface="DejaVu Sans"/>
      </a:majorFont>
      <a:minorFont>
        <a:latin typeface="Arial"/>
        <a:ea typeface="DejaVu Sans"/>
        <a:cs typeface="DejaVu Sans"/>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924</TotalTime>
  <Pages>14</Pages>
  <Words>5713</Words>
  <Characters>30855</Characters>
  <Application>Microsoft Office Word</Application>
  <DocSecurity>0</DocSecurity>
  <Lines>257</Lines>
  <Paragraphs>72</Paragraphs>
  <ScaleCrop>false</ScaleCrop>
  <Company/>
  <LinksUpToDate>false</LinksUpToDate>
  <CharactersWithSpaces>36496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Ruth Barbara da Silwa Nascimento</dc:creator>
  <dc:description/>
  <cp:lastModifiedBy>Erliton de Mello Braz</cp:lastModifiedBy>
  <cp:revision>170</cp:revision>
  <cp:lastPrinted>2026-07-09T14:36:00Z</cp:lastPrinted>
  <dcterms:created xsi:type="dcterms:W3CDTF">2026-08-14T11:31:00Z</dcterms:created>
  <dcterms:modified xsi:type="dcterms:W3CDTF">2026-08-14T11:33:00Z</dcterms:modified>
  <dc:language>pt-BR</dc:language>
</cp:coreProperties>
</file>